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jest prowadzona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ORII_W01: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ORII_W02: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ORII_U01: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ORII_U02: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ORII_U03: </w:t>
      </w:r>
    </w:p>
    <w:p>
      <w:pPr/>
      <w:r>
        <w:rPr/>
        <w:t xml:space="preserve">zna i stosuje zasady Bezpieczeństwa i higieny pracy obowiązujące w różnych kontekstach działań na Wydziale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2026-09-10T10:18:34+02:00</dcterms:created>
  <dcterms:modified xsi:type="dcterms:W3CDTF">2026-09-10T10:18:34+02:00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