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Biochemia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Maria BRETNER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BIO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1.godziny kontaktowe 30 h, w tym:
a) obecność na wykładach - 30 h,
2. zapoznanie się ze wskazaną literaturą -  10 h
3. przygotowanie do egzaminu i obecność na egzaminie -  10 h
4. konsultacje - 5 h
Razem nakład pracy studenta: 55h, co odpowiada 3 punktom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1.godziny kontaktowe 30 h, w tym:
a) obecność na wykładach - 30 h,
b) konsultacje - 5 h
Razem nakład pracy studenta: 35h, co odpowiada 2 punktom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powinien:
•mieć ogólną wiedzę teoretyczną na temat funkcjonowania żywego organizmu na poziomie komórkowym (znać podstawowe szlaki metaboliczne i ich regulację, wiedzieć, jak funkcjonuje kod genetyczny i jak informacja genetyczna jest przekazywana do potomnych komórek), znać budowę i funkcje podstawowych makrocząsteczek biologicznych (białek, kwasów nukleinowych, lipidów, węglowodanów), a także znać podstawowe techniki laboratoryjne wykorzystywane w badaniach biochemicznych, 
•na podstawie dostępnych źródeł literaturowych, internetowych oraz wykładów udostępnionych w formie plików pdf, przyswoić zasób wiedzy określony przez wykładowcę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przekazuje podstawy biochemii i biologii molekularnej i omawiane są następujące zagadnienia: organizacja komórek prokariotycznych i eukariotycznych, metody mikroskopowe używane w badaniu struktur komórkowych oraz izolacje tych struktur; struktura i funkcja aminokwasów, peptydów, białek, główne metody oczyszczania i analizy białek; struktura i funkcja enzymów, czynniki wpływające na ich aktywność; struktura i metabolizm kwasów tłuszczowych; fotosynteza; biosynteza aminokwasów, lipidów i nukleotydów; informacja genetyczna: struktura DNA i RNA, replikacja DNA, transkrypcja, translacja, struktura genu, genomy prokariotyczne i eukariotyczne, regulacja ekspresji genów, elementy inżynierii genetycznej; cykl komórkowy, jego fazy i kontrola, podział komórek, podstawy dziedziczności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pisemne sprawdziany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D.B. Hames, N.M. Hooper. Biochemia. Krótkie wykłady, wydanie II. Przekład pod redakcją Lilli Hryniewieckiej i Kazimierza Ziemnickiego. Wydawnictwo Naukowe PWN, Warszawa 2007
Stryer L.  Biochemia. PWN, Warszawa 2003 lub póżniesze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Ma podstawową wiedzę z zakresu biochemii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keepNext w:val="1"/>
        <w:spacing w:after="10"/>
      </w:pPr>
      <w:r>
        <w:rPr>
          <w:b/>
          <w:bCs/>
        </w:rPr>
        <w:t xml:space="preserve">Efekt W2: </w:t>
      </w:r>
    </w:p>
    <w:p>
      <w:pPr/>
      <w:r>
        <w:rPr/>
        <w:t xml:space="preserve">Zna zastosowanie podstawowych biochemicznych technik badawczych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Umie korzystać ze źródeł literaturowych oraz zasobów internetowych w celu przyswojenia wiedzy z zakresu biochemii.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T1A_U04</w:t>
      </w:r>
    </w:p>
    <w:p>
      <w:pPr>
        <w:keepNext w:val="1"/>
        <w:spacing w:after="10"/>
      </w:pPr>
      <w:r>
        <w:rPr>
          <w:b/>
          <w:bCs/>
        </w:rPr>
        <w:t xml:space="preserve">Efekt U2: </w:t>
      </w:r>
    </w:p>
    <w:p>
      <w:pPr/>
      <w:r>
        <w:rPr/>
        <w:t xml:space="preserve">potrafi pozyskiwać informacje z literatury, integrować je, dokonywać interpretacji oraz wyciągać wnioski i formułować opinie.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T1A_U04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K1: </w:t>
      </w:r>
    </w:p>
    <w:p>
      <w:pPr/>
      <w:r>
        <w:rPr/>
        <w:t xml:space="preserve">ma świadomość ważności i zrozumienie pozatechnicznych aspektów i skutków działalności inżynierskiej, w tym jej wpływu na środowisko,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K_K02, 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T2A_K07,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2026-09-08T03:14:04+02:00</dcterms:created>
  <dcterms:modified xsi:type="dcterms:W3CDTF">2026-09-08T03:14:04+02:00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