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 laboratorium</w:t>
      </w:r>
    </w:p>
    <w:p>
      <w:pPr>
        <w:keepNext w:val="1"/>
        <w:spacing w:after="10"/>
      </w:pPr>
      <w:r>
        <w:rPr>
          <w:b/>
          <w:bCs/>
        </w:rPr>
        <w:t xml:space="preserve">Koordynator przedmiotu: </w:t>
      </w:r>
    </w:p>
    <w:p>
      <w:pPr>
        <w:spacing w:before="20" w:after="190"/>
      </w:pPr>
      <w:r>
        <w:rPr/>
        <w:t xml:space="preserve">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MATRL</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zajęciach - 30 h
przygotowanie do cwiczeń - 10 h
wykonanie sprawozdania - 10 h
konsultacje - 10 h
razem 60 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zajęciach - 30 h
konsultacje - 10 h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zajęciach - 30 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"Materiałoznawstwo"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	Celem przedmiotu jest zilustrowanie studentom głównych zagadnień dotyczących materiałów jak również zasad ich doboru do zastosowań biomedycznych pod kątem kształtowania ich struktury i właściwości i przez to utrwalenie wiedzy nabytej na wykładach.</w:t>
      </w:r>
    </w:p>
    <w:p>
      <w:pPr>
        <w:keepNext w:val="1"/>
        <w:spacing w:after="10"/>
      </w:pPr>
      <w:r>
        <w:rPr>
          <w:b/>
          <w:bCs/>
        </w:rPr>
        <w:t xml:space="preserve">Treści kształcenia: </w:t>
      </w:r>
    </w:p>
    <w:p>
      <w:pPr>
        <w:spacing w:before="20" w:after="190"/>
      </w:pPr>
      <w:r>
        <w:rPr/>
        <w:t xml:space="preserve">    Budowa ciał krystalicznych. Zapoznanie studentów z podstawami opisu budowy ciał krystalicznych. (2h).
    Badania metalograficzne, typowe struktury metalograficzne. Zapoznanie studentów z potrzebami i korzyściami stosowania badań metalograficznych i rozpoznawania typowych struktur stopów metalicznych. (2h)
    Badania makroskopowe. Samodzielne wykonanie próby Baumanna, głębokiego trawienia połączenia spawanego oraz jakościowe ocenianie przyczyn zniszczenia wybranych elementów konstrukcji stalowych. (2h)
    Metody badania właściwości materiałów. Zapoznanie studentów z podstawowymi metodami określania właściwości mechanicznych i fizycznych różnych grup materiałów. (2h)
    Odkształcenie plastyczne i rekrystalizacja. Określenie temperatury rekrystalizacji stopów różniących się wielkością odkształcenia plastycznego na podstawie pomiarów twardości. Ocena stopnia rekrystalizacji materiału na podstawie obserwacji mikrostruktur. (2h)
    Struktura i właściwości stopów metali kolorowych. Obserwacja, opis i identyfikacja typowych struktur miedzi i aluminium oraz ich stopów w ramach zadań indywidualnych. (2h)
    Wybrane zagadnienia z inżynierii powierzchni. Obserwacje w mikroskopie próbek po obróbce powierzchniowej, identyfikacja charakterystyczne elementy struktury warstw. Obserwacja budowy i zawartości składników w poszczególnych strefach warstw. (4h)
    Badania struktury oraz właściwości fizycznych bioceramiki Al2O3. Samodzielne wykonanie próbki porowatej ceramiki Al2O3 oraz obserwacja przy użyciu mikroskopii świetlnej mikrostruktury oraz wyznaczenie gęstości piknometrycznej (helowej), porowatości, powierzchni właściwej, rozkładu porów, twardości i wytrzymałości na ściskanie spieków. (4h)
    Materiały polimerowe w medycynie. Zapoznanie studentów z różnymi grupami materiałów polimerowych w kontekście ich zastosowań w medycynie. (4h)
    Degradacja materiałów polimerowych. Zapoznanie studentów z metodami oceny degradacji materiałów polimerowych w kontekście ich zastosowań w medycynie. (4h)
    Podsumowanie ćwiczeń. Konwersatorium podsumowujące zdobytą wiedzę w oparciu o ekspertyzę materiałową. (2h)
</w:t>
      </w:r>
    </w:p>
    <w:p>
      <w:pPr>
        <w:keepNext w:val="1"/>
        <w:spacing w:after="10"/>
      </w:pPr>
      <w:r>
        <w:rPr>
          <w:b/>
          <w:bCs/>
        </w:rPr>
        <w:t xml:space="preserve">Metody oceny: </w:t>
      </w:r>
    </w:p>
    <w:p>
      <w:pPr>
        <w:spacing w:before="20" w:after="190"/>
      </w:pPr>
      <w:r>
        <w:rPr/>
        <w:t xml:space="preserve">Średnia z ocen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metody określania właściwości mechanicznych i fizycznych różnych grup materiałów. </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K01: </w:t>
      </w:r>
    </w:p>
    <w:p>
      <w:pPr/>
      <w:r>
        <w:rPr/>
        <w:t xml:space="preserve">Potrafi przebadać struktury oraz określić właściwości fizyczne bioceramiki Al2O3</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K_U12, K_U14, K_U22</w:t>
      </w:r>
    </w:p>
    <w:p>
      <w:pPr>
        <w:spacing w:before="20" w:after="190"/>
      </w:pPr>
      <w:r>
        <w:rPr>
          <w:b/>
          <w:bCs/>
        </w:rPr>
        <w:t xml:space="preserve">Powiązane efekty obszarowe: </w:t>
      </w:r>
      <w:r>
        <w:rPr/>
        <w:t xml:space="preserve">T1A_U08, T1A_U14, T1A_U15, T1A_U08,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2024-04-29T02:07:05+02:00</dcterms:created>
  <dcterms:modified xsi:type="dcterms:W3CDTF">2024-04-29T02:07:05+02:00</dcterms:modified>
</cp:coreProperties>
</file>

<file path=docProps/custom.xml><?xml version="1.0" encoding="utf-8"?>
<Properties xmlns="http://schemas.openxmlformats.org/officeDocument/2006/custom-properties" xmlns:vt="http://schemas.openxmlformats.org/officeDocument/2006/docPropsVTypes"/>
</file>