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 w zastosowaniach biomedycznych</w:t>
      </w:r>
    </w:p>
    <w:p>
      <w:pPr>
        <w:keepNext w:val="1"/>
        <w:spacing w:after="10"/>
      </w:pPr>
      <w:r>
        <w:rPr>
          <w:b/>
          <w:bCs/>
        </w:rPr>
        <w:t xml:space="preserve">Koordynator przedmiotu: </w:t>
      </w:r>
    </w:p>
    <w:p>
      <w:pPr>
        <w:spacing w:before="20" w:after="190"/>
      </w:pPr>
      <w:r>
        <w:rPr/>
        <w:t xml:space="preserve">Krzysztof ZAREMBA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SNB</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30 godz wykład,
 5 godz konsultacje wykładowe,
15 godz przygotowanie projektu,
15 godz konsultacje projektowe
5 godz przygotowanie do egzaminu
Razem 70 godz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30 godz wykład,
 5 godz konsultacje wykładowe,
15 godz konsultacje projektowe
Razem 50 godz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 przygotowanie projektu,
15 godz konsultacje projektowe
Razem 30 godz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
Algebra liniowa i analiza 1 (AL1)</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Celem przedmiotu  jest przedstawienie istniejących i perspektywicznych zastosowań sztucznych sieci neuronowych w zagadnieniach specyficznych dla Inżynierii Biomedycznej, takich jak np. systemy wspomagania diagnostyki, kompresja danych medycznych czy wspomaganie terapii, a także w badaniach neurofizjologicznych.</w:t>
      </w:r>
    </w:p>
    <w:p>
      <w:pPr>
        <w:keepNext w:val="1"/>
        <w:spacing w:after="10"/>
      </w:pPr>
      <w:r>
        <w:rPr>
          <w:b/>
          <w:bCs/>
        </w:rPr>
        <w:t xml:space="preserve">Treści kształcenia: </w:t>
      </w:r>
    </w:p>
    <w:p>
      <w:pPr>
        <w:spacing w:before="20" w:after="190"/>
      </w:pPr>
      <w:r>
        <w:rPr/>
        <w:t xml:space="preserve">Historia badań nad sztucznymi sieciami neuronowymi.
Biologiczne wzorce sieci neuronowych: neuron, połączenia synaptyczne, sieci nerwowe, system nerwowy.
Modele podstawowych jednostek przetwarzających (sztucznych neuronów) i połączeń sieciowych.
Klasyfikacja topologii i metod uczenia sieci.
Liniowe sieci neuronowe (Adaline, Madaline).
Proste sieci jednokierunkowe, wsteczna propagacja błędów, metoda gradientów sprzężonych.
Probabilistyczne sieci neuronowe.
Uczenie bez nadzoru.
Sieci CP (Counterpropagatiom Networks).
Pamięci asocjacyjne, sieci Hopfielda, sieci Boltzmanna.
Sieci rezonansowe (ART1, ART2).
Techniki realizacji sieci neuronowych.
Przykłady zastosowań sieci neuronowych we wspomaganiu diagnostyki i terapii medycznej oraz w badaniach Neurofizjologicznych.
Perspektywy rozwoju zastosowań sztucznych sieci neuronowych w medycynie.</w:t>
      </w:r>
    </w:p>
    <w:p>
      <w:pPr>
        <w:keepNext w:val="1"/>
        <w:spacing w:after="10"/>
      </w:pPr>
      <w:r>
        <w:rPr>
          <w:b/>
          <w:bCs/>
        </w:rPr>
        <w:t xml:space="preserve">Metody oceny: </w:t>
      </w:r>
    </w:p>
    <w:p>
      <w:pPr>
        <w:spacing w:before="20" w:after="190"/>
      </w:pPr>
      <w:r>
        <w:rPr/>
        <w:t xml:space="preserve">Na ocenę końcową składa się:
ocena z wykładu (waga 0,6)
ocena z projektu (waga 0,4)</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Hertz, K. Anders, R. G. Palmer, Wstęp do teorii obliczeń neuronowych, WNT, Warszawa, 1993.
R. Tadeusiewicz, Sztuczne sieci neuronowe, Akademicka Oficyna Wydawnicza RM, Warszawa, 1993.
J. A. Freeman, D. M. Skapura, Neural Networks, Algorithms, Applications and Programming Techniques, Addison-Wesley Publishing Company, 1991.
D. E. Rummelhart, J. L. McClelland, Parallel Distributed Processing : Explorations in the Microstructure of Cognition, vol.1, MIT Press, 1986. </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podstawowe pojęcia dotyczące konstrukcji, topologii i metod uczenia sztucznych sieci neuronowych.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W2: </w:t>
      </w:r>
    </w:p>
    <w:p>
      <w:pPr/>
      <w:r>
        <w:rPr/>
        <w:t xml:space="preserve">Zna modele podstawowych jednostek przetwarzających (sztucznych neuronów) i połączeń sieciowych.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keepNext w:val="1"/>
        <w:spacing w:after="10"/>
      </w:pPr>
      <w:r>
        <w:rPr>
          <w:b/>
          <w:bCs/>
        </w:rPr>
        <w:t xml:space="preserve">Efekt W3: </w:t>
      </w:r>
    </w:p>
    <w:p>
      <w:pPr/>
      <w:r>
        <w:rPr/>
        <w:t xml:space="preserve">Zna podstawowe techniki realizacji sztucznych sieci neuronowych.</w:t>
      </w:r>
    </w:p>
    <w:p>
      <w:pPr>
        <w:spacing w:before="60"/>
      </w:pPr>
      <w:r>
        <w:rPr/>
        <w:t xml:space="preserve">Weryfikacja: </w:t>
      </w:r>
    </w:p>
    <w:p>
      <w:pPr>
        <w:spacing w:before="20" w:after="190"/>
      </w:pPr>
      <w:r>
        <w:rPr/>
        <w:t xml:space="preserve">projekt, egzamin</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dokonać symulacji komputerowej sieci neuronowych w zastosowaniach typowych dla zagadnień medycznych.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U2: </w:t>
      </w:r>
    </w:p>
    <w:p>
      <w:pPr/>
      <w:r>
        <w:rPr/>
        <w:t xml:space="preserve">Potrafi dobrać właściwą topologię i metodę uczenia sieci w zależności od jej zadania.</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T1A_U05, T1A_U09</w:t>
      </w:r>
    </w:p>
    <w:p>
      <w:pPr>
        <w:keepNext w:val="1"/>
        <w:spacing w:after="10"/>
      </w:pPr>
      <w:r>
        <w:rPr>
          <w:b/>
          <w:bCs/>
        </w:rPr>
        <w:t xml:space="preserve">Efekt U3: </w:t>
      </w:r>
    </w:p>
    <w:p>
      <w:pPr/>
      <w:r>
        <w:rPr/>
        <w:t xml:space="preserve">Potrafi zaplanować i wykonać eksperymenty zmierzające do optymalizacji struktury i parametrów sieci neuronowych.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K_U06, K_U08</w:t>
      </w:r>
    </w:p>
    <w:p>
      <w:pPr>
        <w:spacing w:before="20" w:after="190"/>
      </w:pPr>
      <w:r>
        <w:rPr>
          <w:b/>
          <w:bCs/>
        </w:rPr>
        <w:t xml:space="preserve">Powiązane efekty obszarowe: </w:t>
      </w:r>
      <w:r>
        <w:rPr/>
        <w:t xml:space="preserve">T1A_U09, T1A_U09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wagę i złożoność prób realizacji systemów naśladujących działanie mózgu ludzkiego.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K_K02, K_K03</w:t>
      </w:r>
    </w:p>
    <w:p>
      <w:pPr>
        <w:spacing w:before="20" w:after="190"/>
      </w:pPr>
      <w:r>
        <w:rPr>
          <w:b/>
          <w:bCs/>
        </w:rPr>
        <w:t xml:space="preserve">Powiązane efekty obszarowe: </w:t>
      </w:r>
      <w:r>
        <w:rPr/>
        <w:t xml:space="preserve">T1A_K02, T2A_K07, T1A_K04, T1A_K05, T1A_K07</w:t>
      </w:r>
    </w:p>
    <w:p>
      <w:pPr>
        <w:keepNext w:val="1"/>
        <w:spacing w:after="10"/>
      </w:pPr>
      <w:r>
        <w:rPr>
          <w:b/>
          <w:bCs/>
        </w:rPr>
        <w:t xml:space="preserve">Efekt K2: </w:t>
      </w:r>
    </w:p>
    <w:p>
      <w:pPr/>
      <w:r>
        <w:rPr/>
        <w:t xml:space="preserve">Potrafi pracować w grupie, przyjmując w niej różne role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2024-05-04T14:58:29+02:00</dcterms:created>
  <dcterms:modified xsi:type="dcterms:W3CDTF">2024-05-04T14:58:29+02:00</dcterms:modified>
</cp:coreProperties>
</file>

<file path=docProps/custom.xml><?xml version="1.0" encoding="utf-8"?>
<Properties xmlns="http://schemas.openxmlformats.org/officeDocument/2006/custom-properties" xmlns:vt="http://schemas.openxmlformats.org/officeDocument/2006/docPropsVTypes"/>
</file>