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Helena Bulińska-Stangrecka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godz., w tym: obecność na ćwiczeniach - 30 godz., konsultacje -
5 godz. 2. praca własna studenta - 40 godz. w tym: przygotowanie do ćwiczeń (czytanie literatury, analiza aktów prawnych, danych statystycznych, obserwacja) - 10 godz.,przygotowanie się do zaliczenia - 30 godz.,
 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40 godz., w tym:
obecność na ćwiczeniach - 30 godz., 
przygotowanie do ćwiczeń (czytanie literatury,
analiza aktów prawnych, danych statystycznych,
obserwacja)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koncepcjami komunikacji społecznej, w szczególności: zagadnieniami dotyczącymi interakcji społecznych, komunikowania się w życiu społecznym i zawodowym oraz znaczenia i optymalizacji efektywności 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obejmują następujące obszary tematyczne: 
1. komunikacja społeczna: podstawowe pojęcia; doniosłość komunikowania w codziennym życiu, cele interakcji międzyludzkiej, naczelne zasady komunikacji interpersonalnej 
2. konteksty komunikacyjne, bariery komunikacji, rodzaje szumów, podstawowe modele komunikacyjne, 
3. charakterystyka komunikacji werbalnej i niewerbalnej 
4. efektywności komunikacji, style komunikacji, aktywne słuchanie
5. komunikowanie masowe, reklama, propaganda, oddziaływanie mediów i ich wpływ na interakcje społeczne, 
6. komunikowanie w organizacji, optymalizacja komunikacji profesjonalnej w administracji publicznej i przedsiębiorstwach 
7. komunikacji międzykulturowa, wpływ globalizacji i uwarunkowań kulturowych na efektywność przekazu informacji 
8. komunikowanie perswazyjne: narzędzia i techniki, wywieranie wpływu na ludzi, komunikacja w negocjacjach, psychologiczne mechanizmy wpływające na komunikacje społeczną, 
9. autoprezentacja, komunikacja medialna ( elektroniczna ), psychologiczne aspekty komunikacji medialnej w cyberpzrestrzeni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1 - test pisemny na koniec semestru obejmujący cały zakres materiału 
2 - udział w ćwiczeniach warsztatowych 
3 - aktywność na zajęciach (dyskusje )
 Ocena za przedmiot 
Student, który zaliczył przedmiot (moduł) wie / umie /
potrafi: 
3.0 Uzyskał co najmniej 40% maksymalnej łącznej liczby punktów na teście
3.5 Uzyskał co najmniej 50% maksymalnej łącznej liczby punktów na teście
4.0 Uzyskał co najmniej 65% maksymalnej łącznej liczby punktów na teście 
4.5 Uzyskał co najmniej 75% maksymalnej łącznej liczby punktów na egzaminie i wykazał się aktywnością, wiedzą i systematycznym przygotowaniem. 
5.0 Uzyskał co najmniej 80% maksymalnej łącznej liczby punktów na egzaminie i wykazał się aktywnością, wiedzą i systematycznym przygotowaniem,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B. Dobek-Ostrowska, Podstawy komunikowania społecznego, wyd. ASTRUM, Wrocław 2004 
2. E. Aronson, Człowiek istota społeczna, PWN, Warszawa, 2009. 
3. D. Leaders, Komunikacja niewerbalna, PWN, 2007
Literatura uzupełniająca: 
1. E. Griffin, Podstawy komunikacji społecznej, wyd. GWP, Gdańsk 2003.
2. J. Stewart, Mosty zamiast murów. Podręcznik komunikacji interpersonalnej, PWN, Warszawa 2003. 
3. Z. Nęcki, Komunikacja międzykulturowa, Kraków , 1996 4. E. Hall "Ukryty wymiar", PIW, 1978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
komunikacji społecznej, rozumie jej źródła i
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Ma uporządkowaną wiedzę w zakresie
komunikacji społecznej, podstaw, zakresu
zastosowania, diagnozy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Zna wybrane, podstawowe, teorie i koncepcje w
zakresie efektywnej komunikacji w pracy i potrafi
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Ma podstawową wiedzę o kształtowaniu się
procesów interakcji i komunikacji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Potrafi zdiagnozować styl komunikowania oraz
kluczowe elementy procesu 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Posiada umiejętność przekazywania wiedzy,
aktywnego słuchania i efektywnej komunikacji
oraz dostosowywanie formy i treści przekazu do
specyfiki odbiorcy.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Potrafi dokonać analizy własnych działań i
wskazać ewentualne obszary wymagające
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Posiada umiejętność komunikacji w organizacji
biznesowej oraz administracji publicznej w celu
optymalizacji współpracy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S1A_U01, S1A_U02, S1A_U03, S1A_U04, S1A_U05, S1A_U06, S1A_U07, S1A_U08, S1A_U03, S1A_U05, S1A_U06, S1A_U07, S1A_U08, S1A_U01,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poziomu swojej wiedzy i
umiejętności z zakresu komunikacji społecznej.
Rozumie konieczność dalszego doskonalenia się
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Ma przekonanie o wadze roli jaka komunikacja
społeczna odgrywa w codziennym życiu
społecznym i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Odpowiedzialnie przygotowuje się do pełnienia
ważnej roli w społeczeństwie, projektuje i
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Posiada kompetencje przydatne w komunikacji w
administracji publicznej oraz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K_M05: </w:t>
      </w:r>
    </w:p>
    <w:p>
      <w:pPr/>
      <w:r>
        <w:rPr/>
        <w:t xml:space="preserve">Potrafi wskazać metody usprawniania i
optymalizacji procesów 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2024-05-06T00:02:44+02:00</dcterms:created>
  <dcterms:modified xsi:type="dcterms:W3CDTF">2024-05-06T00:02:44+02:00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