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przedsięwzięć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A1_PPB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35h, w tym:
    - obecność na ćwiczeniach:   30h
    - konsultacje:                           5h
2. Praca własna studenta:          40h, w tym:
    - czytanie literatury, analiza danych statystycznych, aktów prawnych: 20h
    - przygotowanie się do prezentacji:  5h
    - przygotowanie się do zaliczenia:   15h
Łączny nakład pracy studenta wynosi: 75h,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 ECTS, co odpowiada 35h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j.w.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prowadzenia własnych firm, zapoznanie z teorią oraz praktyką zakładania i prowadzenia biznesu w Polsce. Zajęcia koncentrują się na przygotowaniu biznesplanu.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planowaniem przedsięwzięć biznesowych. Istota, funkcje i cele sporządzania biznesplanów. Zasady metodyczne przygotowania biznesplanów. Struktura i elementy składowe biznesplanu. Typowe zastosowanie biznesplanu. Biznesplan sporządzany dla banków. Biznesplan dla projektów współfinansowanych ze środków UE. Błędy i czynniki ryzyka przy tworzeniu biznesplanu. Analiza i ocena projektów inwestycyjnych. Prezentacja koncepcji biznesowej.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testowe). Warunkiem przystąpienia do zaliczenia zajęć jest obecność oraz aktywny udział w zajęciach.
Zaliczenie odbywa się na 14 zajęciach. 
Ogłaszanie wyników w formie elektronicznej (wysłanie maila lub umieszczenie ocen w e-dziekanacie) 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Tokarski, J. Wójcik, A. Tokarski, Jak solidnie przygotować profesjonalny biznesplan, CEDEWU 2007.
M. Ciechan-Kujawa, Biznesplan standardy i praktyka, TNOiK, Toruń 2007.
K. Marecki, M. Wieloch, Biznesplan elementy planowania działalności rozwojowej, SHG, Warszawa 2008.
J. Pasieczny, Biznesplan, PWE,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A1_PPB_W1: </w:t>
      </w:r>
    </w:p>
    <w:p>
      <w:pPr/>
      <w:r>
        <w:rPr/>
        <w:t xml:space="preserve">Ma podstawową wiedzę niezbędną do rozumienia funkcjonowania gospodarki rynkowej oraz ekonomicznych uwarunkowań działalności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A1_PPB_U1: </w:t>
      </w:r>
    </w:p>
    <w:p>
      <w:pPr/>
      <w:r>
        <w:rPr/>
        <w:t xml:space="preserve">Potrafi pozyskiwać informacje z literatury, baz danych oraz innych źródeł. Ma umiejętność interpretowania pozyskanych informacji oraz umiejętność wyciągania wniosków i formułowania opinii.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S1A_U03, S1A_U05, S1A_U06, S1A_U07, S1A_U08, S1A_U06, S1A_U08, S1A_U09, S1A_U10, S1A_U09, S1A_U10, S1A_U11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A1_PPB_K1: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2024-05-13T14:10:24+02:00</dcterms:created>
  <dcterms:modified xsi:type="dcterms:W3CDTF">2024-05-13T14:10:24+02:00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