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1060-GI000-ISP-3001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GI.ISP-3001_W01: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GI.ISP-3001_U01: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T1P_U01, T1P_U06</w:t>
      </w:r>
    </w:p>
    <w:p>
      <w:pPr>
        <w:pStyle w:val="Heading3"/>
      </w:pPr>
      <w:bookmarkStart w:id="4" w:name="_Toc4"/>
      <w:r>
        <w:t>Profil praktyczny - kompetencje społeczne</w:t>
      </w:r>
      <w:bookmarkEnd w:id="4"/>
    </w:p>
    <w:p>
      <w:pPr>
        <w:keepNext w:val="1"/>
        <w:spacing w:after="10"/>
      </w:pPr>
      <w:r>
        <w:rPr>
          <w:b/>
          <w:bCs/>
        </w:rPr>
        <w:t xml:space="preserve">Efekt GI.ISP-3001_K01: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2024-04-29T14:57:58+02:00</dcterms:created>
  <dcterms:modified xsi:type="dcterms:W3CDTF">2024-04-29T14:57:58+02:00</dcterms:modified>
</cp:coreProperties>
</file>

<file path=docProps/custom.xml><?xml version="1.0" encoding="utf-8"?>
<Properties xmlns="http://schemas.openxmlformats.org/officeDocument/2006/custom-properties" xmlns:vt="http://schemas.openxmlformats.org/officeDocument/2006/docPropsVTypes"/>
</file>