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polityki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
w tym 30 godz. ćwiczenia, napisanie referatu 15 godz., przygotowanie do zajęć 25 godz., czytanie wskazanej literatury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politycznymi, jak np.: strefa wpływów, hierarchizacja państw (narodów), stanowiska polityczne i ich przesłanki antropologiczne. Wybrane  zjawiska polityczne analizowane będą na tle przeobrażeń w cywilizacji Zachodu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Filozofia. Filozofia polityki jako dział filozofii. Politologia formalna i politologia merytoryczna.
2.	O celach deklarowanych i celach rzeczywistych w kontaktach miedzy ludźmi.
3.	O hierarchizacji różnych państw (narodów) w świecie. Podział świata na strefy wpływów. Rywalizacja i zmaganie się oraz współpraca różnych wspólnot politycznych. Elementy filozofii polityki Ludwika Gumplowicza (1838-1909)
4.	Rozumienie polityczności: odróżnienie wroga od przyjaciela. Negatywne konsekwencje złych odróżnień.  Koncepcja Carla Schmitta (1888-1985).
5.	Czy dziennikarze stanowią czwartą władzę?
6.	Ksenofobia i wspólnota. Walka z ksenofobią. Czystki etniczne.
7.	Rola praw człowieka w cywilizacji Zachodu.  Prawa człowieka a prawa obywatelskie
8.	Polityka  Rządu Rzeczypospolitej Polskiej na uchodźstwie podczas II wojny światowej (układ Sikorski – Majski z 30.07.1941 r., rzeź na Kresach Wschodnich RP, akcja „Burza”, Powstanie Warszawskie).
9.	Wydarzenia polityczne na Ukrainie w 2014 r. Polityka Rządu Polskiego.
10.	Państwo „stróż nocny” a państwo opiekuńcze. O procesie etatyzacji życia. Liberalizm a solidaryzm.
11.	Polityczna poprawność. 
12.	Aktywizm prawniczy jako współczesny wyraz zwiększania się władzy sądowniczej. Powstanie władzy psychiatryczno-psychologicznej. Powstanie władzy ekologicznej
13.	Aksjologiczne podłoże podziału sceny politycznej. Lewica: równościowa (socjalizm i komunizm) i wolnościowa (socliberalizm i anarchizm).
14.	Prawica: idei (konserwatywno-liberalna i narodowo-liberalna) i wiary (chrześcijańsko-integrystyczna i chrześcijańsko-demokratyczna).
15.	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3 nieusprawiedliwione nieobecności. Ponadwymiarowe nieobecności wymagają odrębnego zaliczenia (pisemnego lub ustnego).  
3.	Ponadto dodatkowe punkty: wszystkie obecności – 3 punkty; tylko jedna nieobecność – 2 punkty; dwie  nieobecności – 1 punkt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C. Schmitt, Pojęcie polityczności (I wyd. 1927), [w:] tenże, Teologia polityczna i inne pisma, Warszawa 2012,  s. 245-314 (wybrany fragment). 
2.	L. Gumplowicz, System socjologii, (I wyd. około 1887), Warszawa 2013 (wybrany fragment).
3.	Z. Musiał, B. Wolniewicz, Ksenofobia i wspólnota. Przyczynek do filozofii człowieka, Komorów 2010 (wybrane rozdziały).
4.	B. Wolniewicz, O Polsce i życiu,  Komorów 2011 (wybrane fragmenty).
5.	J. Zubelewicz, Cele rzeczywiste a cele deklarowane w kontaktach międzyludzkich, w: tenże, Filozoficzna analiza i krytyka pajdocentryzmu pedagogicznego, Warszawa 2008, s. 82-86.
6.	P. Zychowicz, Czarna rozpacz, Posłowie do zbioru broszur Stanisława Cata-Mackiewicza Albo-albo, Kraków 2014, www.kresy.pl/kresopedia,historia,ii-wojna-swiatowa?zobacz/czarna-rozpacz
7.	S. Cat-Mackiewicz, Agentury obce, [rozdział z książki, Lady Makbet myje ręce. Broszury emigracyjne 1944-1946,  Kraków 2014],  http://www.kresy.pl/kresopedia,historia,ii-wojna-swiatowa?zobacz/agentury-obce
8.	U. Schrade, Międzywojenna polska myśl narodowa, Kraków 2004, s. 9-45:  rozdz. I. Aksjologiczne podstawy pluralizmu politycznego, s. 9-45 (wybrany fragment).
Literatura uzupełniająca:
1.	J. Bartyzel, B. Szlachta, A. Wielomski, Encyklopedia polityczna, t.1: Myśl polityczna: główne pojęcia, doktryny i formy ustroju, POLWEN, Radom 2007 (wybrane hasła).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W_FP01: </w:t>
      </w:r>
    </w:p>
    <w:p>
      <w:pPr/>
      <w:r>
        <w:rPr/>
        <w:t xml:space="preserve">Ma podstawową wiedzę w zakresie politologii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U_FP01: </w:t>
      </w:r>
    </w:p>
    <w:p>
      <w:pPr/>
      <w:r>
        <w:rPr/>
        <w:t xml:space="preserve">Potrafi prawidłowo interpretować zjawiska w zakresie polityki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K_FP1: </w:t>
      </w:r>
    </w:p>
    <w:p>
      <w:pPr/>
      <w:r>
        <w:rPr/>
        <w:t xml:space="preserve">Rozumie przyczyny powstawania konfliktów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2026-04-17T01:58:27+02:00</dcterms:created>
  <dcterms:modified xsi:type="dcterms:W3CDTF">2026-04-17T01:58:27+02:00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