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20h, w tym:
    - obecność na ćwiczeniach:   15h
    - konsultacje:                           5h
2. Praca własna studenta:         55h, w tym:
    - czytanie literatury, analiza danych statystycznych, aktów prawnych: 35h
    - przygotowanie się do prezentacji:                                                       5h
    - przygotowanie się do zaliczenia:                                                    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ECTS, co odpowiada 20h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przedostatnich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 A1_PPB_W1: </w:t>
      </w:r>
    </w:p>
    <w:p>
      <w:pPr/>
      <w:r>
        <w:rPr/>
        <w:t xml:space="preserve">Ma podstawową wiedzę niezbędną do rozumienia funkcjonowania gospodarki rynkowej oraz ekonomicznych uwarunkowań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K_W04, K_W07: </w:t>
      </w:r>
    </w:p>
    <w:p>
      <w:pPr/>
      <w:r>
        <w:rPr/>
        <w:t xml:space="preserve">Zna uwarunkowania prawne tworzenia nowych przedsięwzięć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K_W03, K_W09: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K_U05, K_U08: </w:t>
      </w:r>
    </w:p>
    <w:p>
      <w:pPr/>
      <w:r>
        <w:rPr/>
        <w:t xml:space="preserve">Potrafi oceniać wpływ otoczenia na zjawiska,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K_K06, K_K09: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2026-08-19T17:52:23+02:00</dcterms:created>
  <dcterms:modified xsi:type="dcterms:W3CDTF">2026-08-19T17:52:23+02:00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