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Legislacja administracyjna</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A1_LA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godzin w tym: praca studenta na ćwiczeniach 15 godz., przygotowanie do zajęć 40 godz., studiowanie literatury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Ogólnym celem przedmiotu jest przybliżenie studentom zasad tworzenia prawa przez samorząd terytorialny oraz zasad legislacji w tym zakresie a także nabycie przez studentów praktycznych umiejętności w zakresie  przygotowania aktów prawa miejscowego. Ćwiczenia rozwijają i kształtują praktyczną umiejętność zastosowania aparatury pojęciowej oraz będą sprawdzianem samodzielnego przygotowania aktów prawa miejscowego. Będą także okazją do dyskusji miedzy słuchaczem a prowadzącym.</w:t>
      </w:r>
    </w:p>
    <w:p>
      <w:pPr>
        <w:keepNext w:val="1"/>
        <w:spacing w:after="10"/>
      </w:pPr>
      <w:r>
        <w:rPr>
          <w:b/>
          <w:bCs/>
        </w:rPr>
        <w:t xml:space="preserve">Treści kształcenia: </w:t>
      </w:r>
    </w:p>
    <w:p>
      <w:pPr>
        <w:spacing w:before="20" w:after="190"/>
      </w:pPr>
      <w:r>
        <w:rPr/>
        <w:t xml:space="preserve">1) Wyjaśnienie podstawowych pojęć np.: prawo, norma prawna, stanowienie prawa, akt prawny, akt normatywny, źródła prawa, legislacja, procedura prawodawcza
2) Konstytucyjny system źródeł prawa (źródła prawa powszechnie obowiązującego oraz źródła prawa wewnętrznego)
3) Samorząd terytorialny jako podmiot stanowiący prawo miejscowe
4) Realizacja prawotwórczych kompetencji podmiotów administracji publicznej (ustawowe upoważnienia do wydawania aktów wykonawczych, forma, treść, zakres przedmiotowy, przestrzenny oraz czasowy)
5) Zasady techniki prawodawczej (cele i funkcje zasad techniki prawodawczej - przejrzystość układu aktu normatywnego, kolejność regulacji, jednolite standardy, budowa aktu normatywnego)
6) Skutki niestosowania lub nieprzestrzegania zasad techniki prawodawczej
7) Procedura uchwałodawcza w samorządzie terytorialnym
8) Przykładowe regulacje procedur prawodawczych (np. nadanie nazwy ulicy, przedszkolu, budżet jednostek samorządu terytorialnego, miejscowy plan zagospodarowania przestrzennego)
10) Ogłaszanie aktów normatywnych oraz innych aktów prawnych administracji publicznej (oficjalne publikatory prawa, podmioty wydające oficjalne publikatory prawa, pojecie obwieszczenia, vacatio legis, data ogłoszenia, data wejścia w życie)
11) Nadzór nad aktami prawodawczymi administracji (pojęcie i rodzaje nadzoru, podmioty sprawujące nadzór, kryteria nadzoru oraz środki nadzoru)
12) Kontrola sądowa prawotwórstwa  administracji publicznej (Trybunał Konstytucyjny, sądy administracyjne)</w:t>
      </w:r>
    </w:p>
    <w:p>
      <w:pPr>
        <w:keepNext w:val="1"/>
        <w:spacing w:after="10"/>
      </w:pPr>
      <w:r>
        <w:rPr>
          <w:b/>
          <w:bCs/>
        </w:rPr>
        <w:t xml:space="preserve">Metody oceny: </w:t>
      </w:r>
    </w:p>
    <w:p>
      <w:pPr>
        <w:spacing w:before="20" w:after="190"/>
      </w:pPr>
      <w:r>
        <w:rPr/>
        <w:t xml:space="preserve">Przygotowanie pisemnej pracy zaliczeniowej:
Ocena 3,0 - przedłożono uchwałę zawierającą cztery błędy,
Ocena 3,5 - przedłożono uchwałę zawierającą trzy błędy,
Ocena 4,0 - przedłożono uchwałę zawierającą dwa błędy,
Ocena 4,5 - przedłożono uchwałę zawierającą jeden błąd,
Ocena 3,0 - przedłożono uchwałę nie zawierającą cztery błędów,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Wronkowska, M. Zieliński, Komentarz do zasad techniki prawodawczej z dnia 20 czerwca 2002 r., Warszawa 2012;
M. Stahl (red.), Z. Duniewska (red.), Legislacja administracyjna. Teoria. orzecznictwo, praktyka, Warszawa 2012;
L. Grzonka, Legislacja administracyjna. Zarys zagadnień podstawowych, Warszawa 2011;
T. Bakowski, P. Uziębło, G. Wierczyński, Zarys legislacji administracyjnej. Uwarunkowania i zasady prawotwórczej działalności administracji publicznej, Wrocław 2010;
A. Bałaban, D. Dąbek,P. Kędziora A. Malinowski (red.), R. Pawelec, R. Piotrowski, Zarys metodyki pracy legislatora. Ustawy, Akty wykonawcze, Prawo miejscowe, Warszawa 2009;</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W_01 Zna podstawową terminologie z zakresu legislacji/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keepNext w:val="1"/>
        <w:spacing w:after="10"/>
      </w:pPr>
      <w:r>
        <w:rPr>
          <w:b/>
          <w:bCs/>
        </w:rPr>
        <w:t xml:space="preserve">Efekt W_2: </w:t>
      </w:r>
    </w:p>
    <w:p>
      <w:pPr/>
      <w:r>
        <w:rPr/>
        <w:t xml:space="preserve">W_02 Ma podstawową wiedzę o strukturze i funkcjach organów samorządu terytorialnego odpowiedzialnych za tworzenie prawa miejscowego i kontroli nad działalnością uchwałodawczą</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keepNext w:val="1"/>
        <w:spacing w:after="10"/>
      </w:pPr>
      <w:r>
        <w:rPr>
          <w:b/>
          <w:bCs/>
        </w:rPr>
        <w:t xml:space="preserve">Efekt W_3: </w:t>
      </w:r>
    </w:p>
    <w:p>
      <w:pPr/>
      <w:r>
        <w:rPr/>
        <w:t xml:space="preserve">W_03 Ma podstawową wiedzę na temat miejsca regulacji prawnych dotyczących legislacji w systemie nauk prawnych oraz relacji z innymi dyscyplinami naukowymi</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K_W02	, K_W03</w:t>
      </w:r>
    </w:p>
    <w:p>
      <w:pPr>
        <w:spacing w:before="20" w:after="190"/>
      </w:pPr>
      <w:r>
        <w:rPr>
          <w:b/>
          <w:bCs/>
        </w:rPr>
        <w:t xml:space="preserve">Powiązane efekty obszarowe: </w:t>
      </w:r>
      <w:r>
        <w:rPr/>
        <w:t xml:space="preserve">S1A_W01, S1A_W02, S1A_W04, S1A_W05, S1A_W06, S1A_W07, S1A_W08, 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U_01 Posiada umiejętność samodzielnego rozwiązywania prostych problemów prawnych związanych z tworzeniem prawa miejscowego
</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S1A_U01, S1A_U02, S1A_U03, S1A_U05, S1A_U06, S1A_U07, S1A_U08, S1A_U09, S1A_U10, S1A_U01, S1A_U02, S1A_U04, S1A_U06, S1A_U07, S1A_U06, S1A_U08, S1A_U09, S1A_U10</w:t>
      </w:r>
    </w:p>
    <w:p>
      <w:pPr>
        <w:keepNext w:val="1"/>
        <w:spacing w:after="10"/>
      </w:pPr>
      <w:r>
        <w:rPr>
          <w:b/>
          <w:bCs/>
        </w:rPr>
        <w:t xml:space="preserve">Efekt U_2: </w:t>
      </w:r>
    </w:p>
    <w:p>
      <w:pPr/>
      <w:r>
        <w:rPr/>
        <w:t xml:space="preserve">U_02 Posiada umiejętność posługiwania się źródłami prawa dotyczącymi stanowienia prawa miejscowego w celu analizowania sytuacji faktycznych
</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S1A_U01, S1A_U02, S1A_U03, S1A_U05, S1A_U06, S1A_U07, S1A_U08, S1A_U09, S1A_U10, S1A_U01, S1A_U02, S1A_U04, S1A_U06, S1A_U07, S1A_U06, S1A_U08, S1A_U09, S1A_U10</w:t>
      </w:r>
    </w:p>
    <w:p>
      <w:pPr>
        <w:keepNext w:val="1"/>
        <w:spacing w:after="10"/>
      </w:pPr>
      <w:r>
        <w:rPr>
          <w:b/>
          <w:bCs/>
        </w:rPr>
        <w:t xml:space="preserve">Efekt U_03: </w:t>
      </w:r>
    </w:p>
    <w:p>
      <w:pPr/>
      <w:r>
        <w:rPr/>
        <w:t xml:space="preserve">U_03 Ma świadomość konieczności zagwarantowania udziału społeczności lokalnej w procesie tworzenia prawa
</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S1A_U01, S1A_U02, S1A_U03, S1A_U05, S1A_U06, S1A_U07, S1A_U08, S1A_U09, S1A_U10, S1A_U01, S1A_U02, S1A_U04, S1A_U06, S1A_U07,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K_01 Ma świadomość problemów etycznych występujących w procesie tworzenia prawa miejscowego</w:t>
      </w:r>
    </w:p>
    <w:p>
      <w:pPr>
        <w:spacing w:before="60"/>
      </w:pPr>
      <w:r>
        <w:rPr/>
        <w:t xml:space="preserve">Weryfikacja: </w:t>
      </w:r>
    </w:p>
    <w:p>
      <w:pPr>
        <w:spacing w:before="20" w:after="190"/>
      </w:pPr>
      <w:r>
        <w:rPr/>
        <w:t xml:space="preserve">Przygotowanie pisemnej pracy zaliczeniowej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2024-05-14T04:23:41+02:00</dcterms:created>
  <dcterms:modified xsi:type="dcterms:W3CDTF">2024-05-14T04:23:41+02:00</dcterms:modified>
</cp:coreProperties>
</file>

<file path=docProps/custom.xml><?xml version="1.0" encoding="utf-8"?>
<Properties xmlns="http://schemas.openxmlformats.org/officeDocument/2006/custom-properties" xmlns:vt="http://schemas.openxmlformats.org/officeDocument/2006/docPropsVTypes"/>
</file>