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w:t>
      </w:r>
    </w:p>
    <w:p>
      <w:pPr>
        <w:keepNext w:val="1"/>
        <w:spacing w:after="10"/>
      </w:pPr>
      <w:r>
        <w:rPr>
          <w:b/>
          <w:bCs/>
        </w:rPr>
        <w:t xml:space="preserve">Koordynator przedmiotu: </w:t>
      </w:r>
    </w:p>
    <w:p>
      <w:pPr>
        <w:spacing w:before="20" w:after="190"/>
      </w:pPr>
      <w:r>
        <w:rPr/>
        <w:t xml:space="preserve">Dr inż. Michał Strzeszewski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1110-ISIKU-IZP-6303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16
Zajęcia projektowe:	16
Przygotowanie do zajęć projektowych:	16
Zapoznanie z literaturą:	16
Przygotowanie i obrona projektu:	45
Przygotowanie do egzaminu:	16
Razem:	125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Termodynamika techniczna, 
Wymiana ciepła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procesów zachodzących w systemach ogrzewczych, umiejętność projektowania i eksploatacji systemów ogrzewczych
</w:t>
      </w:r>
    </w:p>
    <w:p>
      <w:pPr>
        <w:keepNext w:val="1"/>
        <w:spacing w:after="10"/>
      </w:pPr>
      <w:r>
        <w:rPr>
          <w:b/>
          <w:bCs/>
        </w:rPr>
        <w:t xml:space="preserve">Treści kształcenia: </w:t>
      </w:r>
    </w:p>
    <w:p>
      <w:pPr>
        <w:spacing w:before="20" w:after="190"/>
      </w:pPr>
      <w:r>
        <w:rPr/>
        <w:t xml:space="preserve">Program wykładu
Bloki tematyczne (treści)
Wprowadzenie do ogrzewnictwa, rys historyczny, podstawy higieniczne ogrzewnictwa, warunki komfortu cieplnego, klasyfikacja systemów ogrzewczych
Obliczanie współczynników przenikania ciepła przegród budowlanych, wymagania ochrony cieplnej budynków
Obliczanie obciążenia cieplnego pomieszczeń i budynków: założenia metody, wartości temperatury, straty ciepła przez przenikanie: straty ciepła bezpośrednio na zewnątrz, straty ciepła przez przestrzeń nieogrzewaną, straty ciepła do gruntu, straty ciepła pomiędzy przestrzeniami ogrzewanymi do różnych wartości temperatury; wentylacyjna strata ciepła, nadwyżka mocy cieplnej wymagana do skompensowania skutków osłabienia ogrzewania, obliczanie obciążenia cieplnego wysokich pomieszczeń
Obliczanie obciążenia cieplnego wspomagane komputerowo
Grzejniki konwekcyjne
Wodne instalacje centralnego ogrzewania: przewody, armatura, pompy obiegowe, układy prowadzenia przewodów, projektowanie instalacji, regulacja wstępna i eksploatacyjna instalacji c.o., zabezpieczenie instalacji otwartych i zamkniętych
Projektowanie instalacji centralnego ogrzewania wspomagane komputerowo
Program ćwiczeń projektowych
Bloki tematyczne (treści):
Obliczanie współczynników przenikania ciepła przegród budowlanych
Obliczanie obciążenia cieplnego pomieszczeń
Dobór i obliczenia eksploatacyjne grzejników konwekcyjnych
Projektowanie wodnych pompowych instalacji centralnego ogrzewania
</w:t>
      </w:r>
    </w:p>
    <w:p>
      <w:pPr>
        <w:keepNext w:val="1"/>
        <w:spacing w:after="10"/>
      </w:pPr>
      <w:r>
        <w:rPr>
          <w:b/>
          <w:bCs/>
        </w:rPr>
        <w:t xml:space="preserve">Metody oceny: </w:t>
      </w:r>
    </w:p>
    <w:p>
      <w:pPr>
        <w:spacing w:before="20" w:after="190"/>
      </w:pPr>
      <w:r>
        <w:rPr/>
        <w:t xml:space="preserve">Warunki zaliczenia wykładu:
Egzamin
Warunki zaliczenia ćwiczeń projektowych:
Zaliczenie pracy projektowej;zaliczenie dwóch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Krygier K., KlinkeT., Sewerznik J.: Ogrzewnictwo, wentylacja, klimatzyacja. Wydawnictwo Szkolne i Pedagogiczne, Warsyawa 1995
2.	Kocyk H. et all: Ogrzewnictwo dla praktyków. Systherm Serwis s. c., Poznań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kolokwiów i projektów</w:t>
      </w:r>
    </w:p>
    <w:p>
      <w:pPr>
        <w:spacing w:before="20" w:after="190"/>
      </w:pPr>
      <w:r>
        <w:rPr>
          <w:b/>
          <w:bCs/>
        </w:rPr>
        <w:t xml:space="preserve">Powiązane efekty kierunkowe: </w:t>
      </w:r>
      <w:r>
        <w:rPr/>
        <w:t xml:space="preserve">IS_U05, IS_U08, IS_U18, IS_U21</w:t>
      </w:r>
    </w:p>
    <w:p>
      <w:pPr>
        <w:spacing w:before="20" w:after="190"/>
      </w:pPr>
      <w:r>
        <w:rPr>
          <w:b/>
          <w:bCs/>
        </w:rPr>
        <w:t xml:space="preserve">Powiązane efekty obszarowe: </w:t>
      </w:r>
      <w:r>
        <w:rPr/>
        <w:t xml:space="preserve">T1A_U09, T1A_U14, T1A_U16, T1A_U09, T1A_U13, T1A_U15, T1A_U16, T1A_U03, T1A_U07, T1A_U08, T1A_U09,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IS_K01, IS_K02, IS_K03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2024-05-06T02:22:38+02:00</dcterms:created>
  <dcterms:modified xsi:type="dcterms:W3CDTF">2024-05-06T02:22:38+02:00</dcterms:modified>
</cp:coreProperties>
</file>

<file path=docProps/custom.xml><?xml version="1.0" encoding="utf-8"?>
<Properties xmlns="http://schemas.openxmlformats.org/officeDocument/2006/custom-properties" xmlns:vt="http://schemas.openxmlformats.org/officeDocument/2006/docPropsVTypes"/>
</file>