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Modernizacja stacji uzdatniania wody i oczyszczalni ścieków</w:t>
      </w:r>
    </w:p>
    <w:p>
      <w:pPr>
        <w:keepNext w:val="1"/>
        <w:spacing w:after="10"/>
      </w:pPr>
      <w:r>
        <w:rPr>
          <w:b/>
          <w:bCs/>
        </w:rPr>
        <w:t xml:space="preserve">Koordynator przedmiotu: </w:t>
      </w:r>
    </w:p>
    <w:p>
      <w:pPr>
        <w:spacing w:before="20" w:after="190"/>
      </w:pPr>
      <w:r>
        <w:rPr/>
        <w:t xml:space="preserve">doc. dr inż. Jacek Wąsowski, prof. dr hab. inż. Zbigniew Heidrich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1110-ISIKU-MZP-4301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audytoryjnych - 8 h, Zapoznanie się ze wskazaną literaturą - 10 h, Przygotowanie projektów koncepcyjnych - 20 h, Przygotowanie do ćwiczeń audytoryjnych - 4 h, Przygotowanie do zaliczenia wykładów - 20 h, Razem - 78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Technologia oczyszczania wody i ścieków, 
Urządzenia do oczyszczania wody i ścieków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nowoczesnych technologii stosowanych w oczyszczaniu wody i ścieków w aspekcie wykorzystania ich do podwyższenia efektów technologicznych pracy stacji uzdatniania wody (SUW) oraz oczyszczalni ścieków komunalnych (OŚ). Efektem kształcenia będzie umiejętność użycia w pracach modernizacyjnych SUW i OŚ nowoczesnych i skutecznych procesów technologicznych oraz urządzeń.</w:t>
      </w:r>
    </w:p>
    <w:p>
      <w:pPr>
        <w:keepNext w:val="1"/>
        <w:spacing w:after="10"/>
      </w:pPr>
      <w:r>
        <w:rPr>
          <w:b/>
          <w:bCs/>
        </w:rPr>
        <w:t xml:space="preserve">Treści kształcenia: </w:t>
      </w:r>
    </w:p>
    <w:p>
      <w:pPr>
        <w:spacing w:before="20" w:after="190"/>
      </w:pPr>
      <w:r>
        <w:rPr/>
        <w:t xml:space="preserve">Program wykładu
Bloki tematyczne (treści):
Cel i zakres modernizacji układów technologicznych stacji uzdatniania wody w aspekcie jakości wody w źródłach powierzchniowych i podziemnych oraz obowiązujących krajowych przepisów prawnych, rekomendacji WHO oraz dyrektywy Unii Europejskiej
Usprawnienie uzdatniania wód podziemnych. Usuwanie związków żelaza i manganu na złożach o właściwościach katalityczno-utleniających. Filtracja wody na filtrach suchych. Zasada procesów, parametry technologiczne, uzyskiwane efekty uzdatniania wody.
Usprawnienie uzdatniania wód powierzchniowych. Intensyfikacja procesu koagulacji wody metodą „Actiflo”. Usuwanie rozpuszczonych substancji organicznych metodą wymiany jonowej „MIEX DOC”,  utleniania i sorpcji w układzie „ozon- granulowany węgiel aktywny” oraz w procesach  zaawansowanego utleniania (O3/H2O2,  O3/UV, H2O2/UV). Dezynfekcja wody dwutlenkiem chloru. Charakterystyka metod, parametry technologiczne, efekty oczyszczania. 
Optymalizacja układów technologicznych miejskich oczyszczalni ścieków z uwzględnieniem różnych układów technologicznych z usuwaniem związków węgla organicznego, azotu i fosforu
Zastosowanie wstępnego chemicznego oczyszczania ścieków. Efektywność oczyszczania i jej wpływ na przebieg biologicznego oczyszczania. Rodzaje i dawki koagulantów. Koszty inwestycyjne i eksploatacyjne
Zastosowanie złoża ruchomego do zwiększenia przepustowości istniejących oczyszczalni ścieków
Procesy membranowe w oczyszczalniach ścieków, jako metoda ograniczenia rozbudowy miejskich oczyszczalni ścieków
Program ćwiczeń audytoryjnych
Bloki tematyczne (treści):
Opracowanie koncepcji z wariantowym rozwiązaniem procesu koagulacji wody
Koncepcja zastosowania procesu MIEX-DOC do uzdatniania wody powierzchniowej
Wariantowe rozwiązanie modernizacji i rozbudowy miejskiej oczyszczalni ścieków z zastosowaniem wstępnego chemicznego oczyszczania, złoża ruchomego lub modułów membranowych
</w:t>
      </w:r>
    </w:p>
    <w:p>
      <w:pPr>
        <w:keepNext w:val="1"/>
        <w:spacing w:after="10"/>
      </w:pPr>
      <w:r>
        <w:rPr>
          <w:b/>
          <w:bCs/>
        </w:rPr>
        <w:t xml:space="preserve">Metody oceny: </w:t>
      </w:r>
    </w:p>
    <w:p>
      <w:pPr>
        <w:spacing w:before="20" w:after="190"/>
      </w:pPr>
      <w:r>
        <w:rPr/>
        <w:t xml:space="preserve">Warunki zaliczenia wykładu:
Zaliczenie  pisemnego kolokwium
Warunki zaliczenia ćwiczeń audytoryjnych:
Wykonanie i zaliczenie przewidzianych programem projektów koncepcyjnych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Nawrockiego J., Biłozora S.: „Uzdatnianie wody. Procesy chemiczne i biologiczne”. Wyd. Nauk. PWN, Warszawa - Poznań, 2000.
2. Heidrich Z, Witkowski A.: Urządzenia do oczyszczania ścieków. Wyd. Seidel-Przywecki. Warszawa 2005.
3. Bever H., Stein K, Teihman S.: Zaawansowane metody oczyszczania ścieków. Wyd. Oficyna Wydawnicza. Projprzem-Eko. Bydgoszcz 2001.
4. Tchobanoglous G., Burton F.L., Stensel H.D.: Wastewater Engineering. Treatment and Reuse. Metcalf and Eddy. Graw Hill 2003.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rozszerzona wiedzę na temat nowoczesnych technologii i nowych procesów wykorzystywanych w technologii uzdatniania wód powierzchniowych i podziemnych (zastosowanie złóż katalityczno-utleniających, filtracja na filtrach suchych, intensyfikacja procesu koagulacji wody metodą „Actiflo”, usuwanie rozpuszczonych substancji organicznych metodą wymiany jonowej „MIEX DOC”, utlenianie i sorpcja w układzie „ozongranulowany węgiel aktywny” oraz w procesach zaawansowanego utleniania (O3/H2O2, O3/UV, H2O2/UV), dezynfekcja wody dwutlenkiem chloru). </w:t>
      </w:r>
    </w:p>
    <w:p>
      <w:pPr>
        <w:spacing w:before="60"/>
      </w:pPr>
      <w:r>
        <w:rPr/>
        <w:t xml:space="preserve">Weryfikacja: </w:t>
      </w:r>
    </w:p>
    <w:p>
      <w:pPr>
        <w:spacing w:before="20" w:after="190"/>
      </w:pPr>
      <w:r>
        <w:rPr/>
        <w:t xml:space="preserve">kolokwium pisemne na wykładach
</w:t>
      </w:r>
    </w:p>
    <w:p>
      <w:pPr>
        <w:spacing w:before="20" w:after="190"/>
      </w:pPr>
      <w:r>
        <w:rPr>
          <w:b/>
          <w:bCs/>
        </w:rPr>
        <w:t xml:space="preserve">Powiązane efekty kierunkowe: </w:t>
      </w:r>
      <w:r>
        <w:rPr/>
        <w:t xml:space="preserve">IS_W15, IS_W11, IS_W06</w:t>
      </w:r>
    </w:p>
    <w:p>
      <w:pPr>
        <w:spacing w:before="20" w:after="190"/>
      </w:pPr>
      <w:r>
        <w:rPr>
          <w:b/>
          <w:bCs/>
        </w:rPr>
        <w:t xml:space="preserve">Powiązane efekty obszarowe: </w:t>
      </w:r>
      <w:r>
        <w:rPr/>
        <w:t xml:space="preserve">T2A_W04, T2A_W05, T2A_W07, T2A_W04, T2A_W05, T2A_W07, T2A_W01, T2A_W03, T2A_W04, T2A_W07</w:t>
      </w:r>
    </w:p>
    <w:p>
      <w:pPr>
        <w:keepNext w:val="1"/>
        <w:spacing w:after="10"/>
      </w:pPr>
      <w:r>
        <w:rPr>
          <w:b/>
          <w:bCs/>
        </w:rPr>
        <w:t xml:space="preserve">Efekt W02: </w:t>
      </w:r>
    </w:p>
    <w:p>
      <w:pPr/>
      <w:r>
        <w:rPr/>
        <w:t xml:space="preserve">Posiada rozszerzona wiedzę na temat nowoczesnych technologii i nowych procesów wykorzystywanych w technologii chemicznego i biologicznego oczyszczania ścieków komunalnych (wstępne i wtórne chemiczne oczyszczanie z intensyfikacją procesu koagulacji metodą „Actiflo”, zastosowanie układów hybrydowych łączących technologię osadu czynnego i biomasy immmobilizowanej na nośnikach abiotycznych, zastosowanie procesów membranowych).</w:t>
      </w:r>
    </w:p>
    <w:p>
      <w:pPr>
        <w:spacing w:before="60"/>
      </w:pPr>
      <w:r>
        <w:rPr/>
        <w:t xml:space="preserve">Weryfikacja: </w:t>
      </w:r>
    </w:p>
    <w:p>
      <w:pPr>
        <w:spacing w:before="20" w:after="190"/>
      </w:pPr>
      <w:r>
        <w:rPr/>
        <w:t xml:space="preserve">kolokwium pisemne na wykładach
</w:t>
      </w:r>
    </w:p>
    <w:p>
      <w:pPr>
        <w:spacing w:before="20" w:after="190"/>
      </w:pPr>
      <w:r>
        <w:rPr>
          <w:b/>
          <w:bCs/>
        </w:rPr>
        <w:t xml:space="preserve">Powiązane efekty kierunkowe: </w:t>
      </w:r>
      <w:r>
        <w:rPr/>
        <w:t xml:space="preserve">IS_W15, IS_W11, IS_W06</w:t>
      </w:r>
    </w:p>
    <w:p>
      <w:pPr>
        <w:spacing w:before="20" w:after="190"/>
      </w:pPr>
      <w:r>
        <w:rPr>
          <w:b/>
          <w:bCs/>
        </w:rPr>
        <w:t xml:space="preserve">Powiązane efekty obszarowe: </w:t>
      </w:r>
      <w:r>
        <w:rPr/>
        <w:t xml:space="preserve">T2A_W04, T2A_W05, T2A_W07, T2A_W04, T2A_W05, T2A_W07, T2A_W01, T2A_W03, T2A_W04, T2A_W07</w:t>
      </w:r>
    </w:p>
    <w:p>
      <w:pPr>
        <w:keepNext w:val="1"/>
        <w:spacing w:after="10"/>
      </w:pPr>
      <w:r>
        <w:rPr>
          <w:b/>
          <w:bCs/>
        </w:rPr>
        <w:t xml:space="preserve">Efekt W03: </w:t>
      </w:r>
    </w:p>
    <w:p>
      <w:pPr/>
      <w:r>
        <w:rPr/>
        <w:t xml:space="preserve">Posiada rozszerzona wiedzę na temat nowoczesnych technologii wykorzystywanych w przeróbce i utylizacji osadów ściekowych (procesy dezintegracji, elektroosmozy i elektroforezy, suszenie, spalanie i współspalanie w cementowniach, elektrociepłowniach i spalarniach odpadów stałych). </w:t>
      </w:r>
    </w:p>
    <w:p>
      <w:pPr>
        <w:spacing w:before="60"/>
      </w:pPr>
      <w:r>
        <w:rPr/>
        <w:t xml:space="preserve">Weryfikacja: </w:t>
      </w:r>
    </w:p>
    <w:p>
      <w:pPr>
        <w:spacing w:before="20" w:after="190"/>
      </w:pPr>
      <w:r>
        <w:rPr/>
        <w:t xml:space="preserve">kolokwium pisemne na wykładach</w:t>
      </w:r>
    </w:p>
    <w:p>
      <w:pPr>
        <w:spacing w:before="20" w:after="190"/>
      </w:pPr>
      <w:r>
        <w:rPr>
          <w:b/>
          <w:bCs/>
        </w:rPr>
        <w:t xml:space="preserve">Powiązane efekty kierunkowe: </w:t>
      </w:r>
      <w:r>
        <w:rPr/>
        <w:t xml:space="preserve">IS_W15, IS_W11, IS_W06</w:t>
      </w:r>
    </w:p>
    <w:p>
      <w:pPr>
        <w:spacing w:before="20" w:after="190"/>
      </w:pPr>
      <w:r>
        <w:rPr>
          <w:b/>
          <w:bCs/>
        </w:rPr>
        <w:t xml:space="preserve">Powiązane efekty obszarowe: </w:t>
      </w:r>
      <w:r>
        <w:rPr/>
        <w:t xml:space="preserve">T2A_W04, T2A_W05, T2A_W07, T2A_W04, T2A_W05, T2A_W07, T2A_W01, T2A_W03, T2A_W04, T2A_W07</w:t>
      </w:r>
    </w:p>
    <w:p>
      <w:pPr>
        <w:keepNext w:val="1"/>
        <w:spacing w:after="10"/>
      </w:pPr>
      <w:r>
        <w:rPr>
          <w:b/>
          <w:bCs/>
        </w:rPr>
        <w:t xml:space="preserve">Efekt W04: </w:t>
      </w:r>
    </w:p>
    <w:p>
      <w:pPr/>
      <w:r>
        <w:rPr/>
        <w:t xml:space="preserve">Zna i rozumie możliwości zastosowania nowych trendów do modernizacji istniejących stacji uzdatniania wody oraz oczyszczalni ścieków komunalnych.</w:t>
      </w:r>
    </w:p>
    <w:p>
      <w:pPr>
        <w:spacing w:before="60"/>
      </w:pPr>
      <w:r>
        <w:rPr/>
        <w:t xml:space="preserve">Weryfikacja: </w:t>
      </w:r>
    </w:p>
    <w:p>
      <w:pPr>
        <w:spacing w:before="20" w:after="190"/>
      </w:pPr>
      <w:r>
        <w:rPr/>
        <w:t xml:space="preserve">kolokwium pisemne na wykładach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wariantowe koncepcje modernizacji stacji uzdatniania wód powierzchniowych i podziemnych oraz oczyszczalni ścieków komunalnych. </w:t>
      </w:r>
    </w:p>
    <w:p>
      <w:pPr>
        <w:spacing w:before="60"/>
      </w:pPr>
      <w:r>
        <w:rPr/>
        <w:t xml:space="preserve">Weryfikacja: </w:t>
      </w:r>
    </w:p>
    <w:p>
      <w:pPr>
        <w:spacing w:before="20" w:after="190"/>
      </w:pPr>
      <w:r>
        <w:rPr/>
        <w:t xml:space="preserve">wykonanie oraz obrona przygotowanych koncepcji </w:t>
      </w:r>
    </w:p>
    <w:p>
      <w:pPr>
        <w:spacing w:before="20" w:after="190"/>
      </w:pPr>
      <w:r>
        <w:rPr>
          <w:b/>
          <w:bCs/>
        </w:rPr>
        <w:t xml:space="preserve">Powiązane efekty kierunkowe: </w:t>
      </w:r>
      <w:r>
        <w:rPr/>
        <w:t xml:space="preserve">IS_U17, IS_U08, IS_U05</w:t>
      </w:r>
    </w:p>
    <w:p>
      <w:pPr>
        <w:spacing w:before="20" w:after="190"/>
      </w:pPr>
      <w:r>
        <w:rPr>
          <w:b/>
          <w:bCs/>
        </w:rPr>
        <w:t xml:space="preserve">Powiązane efekty obszarowe: </w:t>
      </w:r>
      <w:r>
        <w:rPr/>
        <w:t xml:space="preserve">T2A_U08, T2A_U09, T2A_U10, T2A_U18, T2A_U10, T2A_U15, T2A_U18, T2A_U11, T2A_U12</w:t>
      </w:r>
    </w:p>
    <w:p>
      <w:pPr>
        <w:keepNext w:val="1"/>
        <w:spacing w:after="10"/>
      </w:pPr>
      <w:r>
        <w:rPr>
          <w:b/>
          <w:bCs/>
        </w:rPr>
        <w:t xml:space="preserve">Efekt U02: </w:t>
      </w:r>
    </w:p>
    <w:p>
      <w:pPr/>
      <w:r>
        <w:rPr/>
        <w:t xml:space="preserve">Potrafi przeprowadzić analizę porównawczą zaprojektowanych rozwiązań w celu doboru urządzeń o najmniejszej kubaturze i najniższym zużyciu energii elektrycznej, gwarantujących osiągnięcie celu (uzdatnienie wody lub ścieków) do poziomu zgodnego z wymaganiami prawnymi.</w:t>
      </w:r>
    </w:p>
    <w:p>
      <w:pPr>
        <w:spacing w:before="60"/>
      </w:pPr>
      <w:r>
        <w:rPr/>
        <w:t xml:space="preserve">Weryfikacja: </w:t>
      </w:r>
    </w:p>
    <w:p>
      <w:pPr>
        <w:spacing w:before="20" w:after="190"/>
      </w:pPr>
      <w:r>
        <w:rPr/>
        <w:t xml:space="preserve">wykonanie oraz obrona przygotowanych koncepcji</w:t>
      </w:r>
    </w:p>
    <w:p>
      <w:pPr>
        <w:spacing w:before="20" w:after="190"/>
      </w:pPr>
      <w:r>
        <w:rPr>
          <w:b/>
          <w:bCs/>
        </w:rPr>
        <w:t xml:space="preserve">Powiązane efekty kierunkowe: </w:t>
      </w:r>
      <w:r>
        <w:rPr/>
        <w:t xml:space="preserve">IS_U17, IS_U08, IS_U05</w:t>
      </w:r>
    </w:p>
    <w:p>
      <w:pPr>
        <w:spacing w:before="20" w:after="190"/>
      </w:pPr>
      <w:r>
        <w:rPr>
          <w:b/>
          <w:bCs/>
        </w:rPr>
        <w:t xml:space="preserve">Powiązane efekty obszarowe: </w:t>
      </w:r>
      <w:r>
        <w:rPr/>
        <w:t xml:space="preserve">T2A_U08, T2A_U09, T2A_U10, T2A_U18, T2A_U10, T2A_U15, T2A_U18, T2A_U11,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dokonać wyboru koncepcji, której realizacja i eksploatacja związana będzie z ponoszeniem możliwie najniższych kosztów.</w:t>
      </w:r>
    </w:p>
    <w:p>
      <w:pPr>
        <w:spacing w:before="60"/>
      </w:pPr>
      <w:r>
        <w:rPr/>
        <w:t xml:space="preserve">Weryfikacja: </w:t>
      </w:r>
    </w:p>
    <w:p>
      <w:pPr>
        <w:spacing w:before="20" w:after="190"/>
      </w:pPr>
      <w:r>
        <w:rPr/>
        <w:t xml:space="preserve">wykonanie oraz obrona przygotowanych koncepcji</w:t>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2024-05-04T12:39:22+02:00</dcterms:created>
  <dcterms:modified xsi:type="dcterms:W3CDTF">2024-05-04T12:39:22+02:00</dcterms:modified>
</cp:coreProperties>
</file>

<file path=docProps/custom.xml><?xml version="1.0" encoding="utf-8"?>
<Properties xmlns="http://schemas.openxmlformats.org/officeDocument/2006/custom-properties" xmlns:vt="http://schemas.openxmlformats.org/officeDocument/2006/docPropsVTypes"/>
</file>