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doc. dr inż. Jacek Wąsowski, prof. dr hab. inż. Zbigniew Heidrich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audytoryjnych - 8 h, Zapoznanie się ze wskazaną literaturą - 10 h, Przygotowanie projektów koncepcyjnych - 20 h, Przygotowanie do ćwiczeń audytoryjnych - 4 h, Przygotowanie do zaliczenia wykładów - 20 h, Razem - 78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rozszerzona wiedzę na temat nowoczesnych technologii i nowych procesów wykorzystywanych w technologii uzdatniania wód powierzchniowych i podziemnych (zastosowanie złóż katalityczno-utleniających, filtracja na filtrach suchych, intensyfikacja procesu koagulacji wody metodą „Actiflo”, usuwanie rozpuszczonych substancji organicznych metodą wymiany jonowej „MIEX DOC”, utlenianie i sorpcja w układzie „ozongranulowany węgiel aktywny” oraz w procesach zaawansowanego utleniania (O3/H2O2, O3/UV, H2O2/UV), dezynfekcja wody dwutlenkiem chloru). </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W02: </w:t>
      </w:r>
    </w:p>
    <w:p>
      <w:pPr/>
      <w:r>
        <w:rPr/>
        <w:t xml:space="preserve">Posiada rozszerzona wiedzę na temat nowoczesnych technologii i nowych procesów wykorzystywanych w technologii chemicznego i biologicznego oczyszczania ścieków komunalnych (wstępne i wtórne chemiczne oczyszczanie z intensyfikacją procesu koagulacji metodą „Actiflo”, zastosowanie układów hybrydowych łączących technologię osadu czynnego i biomasy immmobilizowanej na nośnikach abiotycznych, zastosowanie procesów membranowych).</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W03: </w:t>
      </w:r>
    </w:p>
    <w:p>
      <w:pPr/>
      <w:r>
        <w:rPr/>
        <w:t xml:space="preserve">Posiada rozszerzona wiedzę na temat nowoczesnych technologii wykorzystywanych w przeróbce i utylizacji osadów ściekowych (procesy dezintegracji, elektroosmozy i elektroforezy, suszenie, spalanie i współspalanie w cementowniach, elektrociepłowniach i spalarniach odpadów stałych). </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W04: </w:t>
      </w:r>
    </w:p>
    <w:p>
      <w:pPr/>
      <w:r>
        <w:rPr/>
        <w:t xml:space="preserve">Zna i rozumie możliwości zastosowania nowych trendów do modernizacji istniejących stacji uzdatniania wody oraz oczyszczalni ścieków komunalnych.</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wariantowe koncepcje modernizacji stacji uzdatniania wód powierzchniowych i podziemnych oraz oczyszczalni ścieków komunalnych. </w:t>
      </w:r>
    </w:p>
    <w:p>
      <w:pPr>
        <w:spacing w:before="60"/>
      </w:pPr>
      <w:r>
        <w:rPr/>
        <w:t xml:space="preserve">Weryfikacja: </w:t>
      </w:r>
    </w:p>
    <w:p>
      <w:pPr>
        <w:spacing w:before="20" w:after="190"/>
      </w:pPr>
      <w:r>
        <w:rPr/>
        <w:t xml:space="preserve">wykonanie oraz obrona przygotowanych koncepcji </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T2A_U18, T2A_U10, T2A_U15, T2A_U18, T2A_U11, T2A_U12</w:t>
      </w:r>
    </w:p>
    <w:p>
      <w:pPr>
        <w:keepNext w:val="1"/>
        <w:spacing w:after="10"/>
      </w:pPr>
      <w:r>
        <w:rPr>
          <w:b/>
          <w:bCs/>
        </w:rPr>
        <w:t xml:space="preserve">Efekt U02: </w:t>
      </w:r>
    </w:p>
    <w:p>
      <w:pPr/>
      <w:r>
        <w:rPr/>
        <w:t xml:space="preserve">Potrafi przeprowadzić analizę porównawczą zaprojektowanych rozwiązań w celu doboru urządzeń o najmniejszej kubaturze i najniższym zużyciu energii elektrycznej, gwarantujących osiągnięcie celu (uzdatnienie wody lub ścieków) do poziomu zgodnego z wymaganiami prawnymi.</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T2A_U18, T2A_U10, T2A_U15, T2A_U18,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wyboru koncepcji, której realizacja i eksploatacja związana będzie z ponoszeniem możliwie najniższych kosztów.</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2026-07-27T06:31:13+02:00</dcterms:created>
  <dcterms:modified xsi:type="dcterms:W3CDTF">2026-07-27T06:31:13+02:00</dcterms:modified>
</cp:coreProperties>
</file>

<file path=docProps/custom.xml><?xml version="1.0" encoding="utf-8"?>
<Properties xmlns="http://schemas.openxmlformats.org/officeDocument/2006/custom-properties" xmlns:vt="http://schemas.openxmlformats.org/officeDocument/2006/docPropsVTypes"/>
</file>