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magisterskie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- 45 godz. projektu. &lt;br&gt;
2) Praca własna - 30 godz - przygotowanie sprawozdania, prezentacji.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punktu ECTS - liczba godzin kontaktowych - 45 godz. projektu.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60 godz. &lt;br&gt;
a) liczba godzin kontaktowych projektu - 45 godz.; &lt;br&gt;
b) praca własna - 15 godz. – przygotowanie sprawozdania, prezentacji.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metodami zbierania informacji na zadany temat oraz jej prezenatacji na forum publicznym.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Zaleca się aby przedmiot zaliczany był w dwóch etapach: &lt;br&gt;
1. Zebranie materiałów na zadany temat uwzględniając wszystkie dostępne źródła, w tym książki, podręczniki akademickie, czasopisma naukowe oraz Internet. Zebrany materiał ujęty powinien być w formie krótkiej pracy pisemnej zawierającej odniesienia do użytych źródeł wiedzy oraz ich analizę. Część ta powinna powstawać we współpracy w prowadzącym pracę i być kontrolowana podczas indywidualnych spotkań. &lt;br&gt;
2. Obrona pracy. Zaleca się aby obrona odbywała się w większym gronie osób, podczas seminariów zakładowych lub w grupie kilku-kilkunastu studentów odrabiających przedmiot. Każda z osób zaliczających przedmiot w czasie 10-15 minut przedstawia wynik pracy w formie prezentacji, po czym odpowiada na pytania na temat pracy zadawane przez wszystkich obecnych. Forma tego zaliczenia przygotować ma do późniejszej obrony pracy dyplomowej i być do niej zbliżona.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jakość zebranej informacji oraz sposób jej prezentacji. Zaleca się, aby prezentacja odbywała się w szerokim gronie studentów, którzy łącznie z prowadzącym ocenią pracę.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Seminarium przygotowywane powinno być pod kierunkiem promotora pracy dyplomowej magisterskiej i nawiązywać do jej tematyki, poruszając jakiś problem nie omawiany bezpośrednio w tej pracy. Przedmiot seminarium powinien leżeć w tematyce kończonego kierunku i specjalności.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ML.NW134_U1: </w:t>
      </w:r>
    </w:p>
    <w:p>
      <w:pPr/>
      <w:r>
        <w:rPr/>
        <w:t xml:space="preserve">														Potrafi wyszukiwać w dostępnych źródłach wiedzę w zakresie automatyki i robotyki.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ML.NW134_U2: </w:t>
      </w:r>
    </w:p>
    <w:p>
      <w:pPr/>
      <w:r>
        <w:rPr/>
        <w:t xml:space="preserve">							Potrafi dokonać szczegółowej analizy i krytycznie odnieść się do analizowanych źródeł w szerszym, także pozatechnicznym, aspekcie.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AiR2_U12, AiR2_U13, AiR2_U17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T2A_U10, T2A_U18, T2A_U14, T2A_U15, T2A_U16</w:t>
      </w:r>
    </w:p>
    <w:p>
      <w:pPr>
        <w:keepNext w:val="1"/>
        <w:spacing w:after="10"/>
      </w:pPr>
      <w:r>
        <w:rPr>
          <w:b/>
          <w:bCs/>
        </w:rPr>
        <w:t xml:space="preserve">Efekt ML.NW134_U3: </w:t>
      </w:r>
    </w:p>
    <w:p>
      <w:pPr/>
      <w:r>
        <w:rPr/>
        <w:t xml:space="preserve">							Potrafi przedstawić na piśmie efekty swojej pracy w formie krótkiego sprawozdania.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</w:t>
      </w:r>
    </w:p>
    <w:p>
      <w:pPr>
        <w:keepNext w:val="1"/>
        <w:spacing w:after="10"/>
      </w:pPr>
      <w:r>
        <w:rPr>
          <w:b/>
          <w:bCs/>
        </w:rPr>
        <w:t xml:space="preserve">Efekt ML.NW134_U4: </w:t>
      </w:r>
    </w:p>
    <w:p>
      <w:pPr/>
      <w:r>
        <w:rPr/>
        <w:t xml:space="preserve">							Potrafi w krótki i jasny sposób przedstawić wyniki swojej pracy w formie wypowiedzi ustnej w trakcie kilkuosobowego spotkania.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ML.NW134_K1: </w:t>
      </w:r>
    </w:p>
    <w:p>
      <w:pPr/>
      <w:r>
        <w:rPr/>
        <w:t xml:space="preserve">							Rozumie potrzebę dyskusji, zarówno w celu przedstawienia własnych wyników, jak i wspólnej pracy nad zagadnieniem.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2024-05-03T23:05:59+02:00</dcterms:created>
  <dcterms:modified xsi:type="dcterms:W3CDTF">2024-05-03T23:05:59+02:00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