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 - 30, w tym:
a) udział w ćwiczeniach - 30 godz.
2) Praca własna:
a) wykonywanie zadań domowych - 15 godzin,
b) przygotowywanie się do sprawdzianów - 10 godzin,
RAZEM: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- 30, w tym:
a) udział w ćwiczeniach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 - 30 godz.,
b) wykonywanie zadań domowych, rysunków technicznych maszyn rzeczywistych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przez studenta podczas ćwiczeń laboratoryjnych jak i w ramach pracy własnej w domu (tworzenie rysunków aksonometrycznych). Szczegóły zaliczenia na stronie internetowej: http://www.meil.pw.edu.pl/zpk/ZPK/Dydaktyka/Regulaminy-zajec-dydaktycznych.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ML.NW118_W1: </w:t>
      </w:r>
    </w:p>
    <w:p>
      <w:pPr/>
      <w:r>
        <w:rPr/>
        <w:t xml:space="preserve">Zna zasady wykonywania rysunku warsztatowego pojedynczej 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2024-04-29T11:14:31+02:00</dcterms:created>
  <dcterms:modified xsi:type="dcterms:W3CDTF">2024-04-29T11:14:31+02:00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