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tym :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postępów pracy. Zaleca się aby obrona odbywała się w większym gronie osób, podczas seminariów zakładowych lub w grupie kilku-kilkunastu studentów realizujących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 w formie sprawozdania oraz sposób jego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ML.NW128_U1: </w:t>
      </w:r>
    </w:p>
    <w:p>
      <w:pPr/>
      <w:r>
        <w:rPr/>
        <w:t xml:space="preserve">Potrafi wyszukiwać w dostępnych źródłach wiedzę w zakresie energetyki.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ML.NW128_U2: </w:t>
      </w:r>
    </w:p>
    <w:p>
      <w:pPr/>
      <w:r>
        <w:rPr/>
        <w:t xml:space="preserve">Potrafi dokonać szczegółowej analizy i krytycznie odnieść się do analizowanych źródeł, w tym także pozatechnicznym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ML.NW128_U3: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ML.NW128_U4: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E1_U04,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T1A_U09, T1A_U15,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2025-04-13T15:21:09+02:00</dcterms:created>
  <dcterms:modified xsi:type="dcterms:W3CDTF">2025-04-13T15:21:09+02:00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