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Sieci Przesyłowe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Bielecki, prof. dr hab. inż. Henryk Kaproń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 godzin, w tym:
a) udział w wykładach 15 godz.,
b) udział w ćwiczeniach 15 godz.,
c) udział w laboratorium 15 godz.,
d) konsultacje 10 godz.
2) praca własna studenta 20 godz., w tym:
a) przygotowanie się do kolokwium - 10 godz.,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55 godzin, w tym:
a) udział w wykładach 15 godz.,
b) udział w ćwiczeniach 15 godz.,
c) udział w laboratorium 15 godz.,
d) konsultacje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 25 godzin, w tym:
a) udział w laboratorium 15 godz.,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elektroenergetyki.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115 studentów na wykładzie, 30 studentów/grupę w ramach ćwiczeń, 12/grupę studentów podczas laboratorium.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roli nowoczesnych sieci przesyłowych w procesie wytwarzania energii elektrycznej, jej przesyłu, dystrybucji i rozdziału do końcowych odbiorców. Zwrócenie uwagi na efektywność zarządzania obrotem energią oraz uzyskiwane efekty przez poszczególne podmioty znajdujące się w całym tym procesie.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
1. Definicja inteligentnych sieci przesyłowych (ISP).
2. ISP w elektroenergetyce, gazownictwie i ciepłownictwie.
3. Zadania ISP w warunkach rynkowego obrotu energią.
4. ISP a duzi producenci energii elektrycznej.
5. ISP a generacja rozproszona i energetyka prosumencka.
6. ISP a operator systemu dystrybucyjnego.
Plan ćwiczeń rachunkowych
1. Analiza różnych konfiguracji elektrycznych obwodów zasilających w aglomeracji miejskiej.
2. Obliczanie mocy zapotrzebowanej do zasilania dużego osiedla mieszkaniowego.
3. Projekt sieci rozdzielczej zasilającej duże osiedle mieszkaniowe przy spełnieniu warunków napięciowych i prądowych.
Plan laboratorium
1. Zapoznanie się z pracą  centrum nadzoru i  kierowania pracą sieci przesyłowej,  dystrybucyjnej i źródeł  wytwórczych znajdujących się na terenie działania spółki PSE Centrum.
2. Udział w badaniach centralnego laboratorium cyfrowych terminali zabezpieczeniowych.
3. Zapoznanie się z pracą stacji rozdzielczej 440/110 kV.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sprawdzające wiedzę z wykładów.
2.	Kolokwium z części ćwiczeniowej sprawdzające umiejętność rozwiązywania prostych zagadnień z zakresu przesyłu i dystrybucji energii. 
3.	Opracowanie projektu zasilania wybranego obszaru z uwzględnieniem mocy zapotrzebowanej, dopuszczalnych spadków napięć i wymaganych zabezpieczeń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Enrique Santacana i inni : Geting smart. With a clearer vision of the intelligent grid, control emerges. IEEE Power &amp; Energy Magazin, March/April 2010.
2. Materiały ogólnopolskiej konferencji “Inteligentne sieci. Rynek, konsument i zasada zrównoważonego rozwoju” . Organizator URE, Warszawa 18.09.2012.
3.Borzena Matusiak: Modele biznesowe na nowym, zintegrowanym rynku energii. Wydawnictwo Uniwersytetu Łódzkiego 2013.
4. Jacek Malko: Narastający dylemat: oze vs elastyczność i wystarczalność generacji. Rynek Energii nr 5, 2013 r. 
5. Adam Babś: Automatyzacja sieci rozdzielczych jako podstawowy element sieci inteligentnych. Automatyka - elektryka – zakłócenia,  nr 2/2013 r.
6. Kujszczyk S., Kochel M., Mińczuk A., Niestępski S., Parol M., Pasternakiewicz J., Wiśniewski T.: Elektroenergetyczne sieci rozdzielcze. Oficyna Wydawnicza PW, wydanie III, Warszawa, 2004.
7. Markiewicz H.: Instalacje elektryczne. Warszawa, WNT,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ML.NK712_W1: </w:t>
      </w:r>
    </w:p>
    <w:p>
      <w:pPr/>
      <w:r>
        <w:rPr/>
        <w:t xml:space="preserve">																							Student potrafi wskazać i opisać rolę nowoczesnych sieci przesyłowych w procesie wytwarzania energii elektrycznej, przesyłu, dystrybucji i rozdziału do końcowych odbiorców. 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ML.NK712_W2: </w:t>
      </w:r>
    </w:p>
    <w:p>
      <w:pPr/>
      <w:r>
        <w:rPr/>
        <w:t xml:space="preserve">					Potrafi scharakteryzować Inteligentne Sieci Przesyłowe w energetyce	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E1_W15, 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T1A_U14</w:t>
      </w:r>
    </w:p>
    <w:p>
      <w:pPr>
        <w:keepNext w:val="1"/>
        <w:spacing w:after="10"/>
      </w:pPr>
      <w:r>
        <w:rPr>
          <w:b/>
          <w:bCs/>
        </w:rPr>
        <w:t xml:space="preserve">Efekt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ML.NK712_K1: </w:t>
      </w:r>
    </w:p>
    <w:p>
      <w:pPr/>
      <w:r>
        <w:rPr/>
        <w:t xml:space="preserve">										Jest zdolny do organizacji pracy w zespole.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sprawozdania, zespołowa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2024-04-28T11:10:26+02:00</dcterms:created>
  <dcterms:modified xsi:type="dcterms:W3CDTF">2024-04-28T11:10:26+02:00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