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godz.,
b) udział w projektach - 15 godz.,
c) konsultacje - 3 godz.
2) Praca własna studenta 30 godz., w tym:
a) wykonywanie projektów - 20 godz.,
b) przygotowywanie się do kolokwium - 10 godz.
Razem - 78 godz.- 3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godz.,
b) udział w projektach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godz.,
b) praca własna studenta - wykonywanie projektów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Dodatkowa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ML.NS626A _W1: </w:t>
      </w:r>
    </w:p>
    <w:p>
      <w:pPr/>
      <w:r>
        <w:rPr/>
        <w:t xml:space="preserve">																						Student wie jak wykorzystać wyniki pomiaru wiatru. Wie jak oszacować osiągi turbiny.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E1_U12, E1_U28,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T1A_U09,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ML.NS626A _K1: </w:t>
      </w:r>
    </w:p>
    <w:p>
      <w:pPr/>
      <w:r>
        <w:rPr/>
        <w:t xml:space="preserve">																								Student umie komunikować się w zakresie dotyczącym siłowni wiatrowych.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2026-07-27T09:43:50+02:00</dcterms:created>
  <dcterms:modified xsi:type="dcterms:W3CDTF">2026-07-27T09:43:50+02:00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