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Szopa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-15 godz.,
b) ćwiczenia -15 godz.,
c) konsultacje - 5 godz.
2. Praca własna studenta 40 godz.,  w tym:
a) kończenie w domu  zadań  - 15 godz.
b) przygotowanie do zajęć i kolokwiów - 15 godz.,
c) przygotowanie się do  egzaminu - 10 godz.
 Razem - 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liczba godzin kontaktowych: 35, w tym:
a) wykład -15 godz.,
b) ćwiczenia -15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społecznej i odpowiedzialności inżyniera oraz wynikającego z nich znaczenia szczególnych cech inżyniera, a także jego wiedzy i umiejętności. Zwrócenie uwagi na niepewność w działalności inżyniera i jej przyczyny. Uświadomienie znaczenia odpowiedniego doboru wartości współczynnika bezpieczeństwa w obliczeniach inżynierskich. Nabycie przez studenta umiejętności    rozwiązywania problemów, związanych z projektowaniem i funkcjonowaniem układów przenoszenia napędu, w tym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społeczna i odpowiedzialność inżyniera. Znaczenie jego szczególnych cech oraz wiedzy i umiejętności.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 egzamin.
Dyskusje i krótkie sprawdziany dodatkowe (kartkówki)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Szopa T.:Podstawy konstrukcji maszyn. Wybrane problemy projektowania typowych zespołów urządzeń mechanicznych. Ofic. Wyd.PW,2013;
3. Skoć A., Spałek J.: Podstawy konstrukcji maszyn, t.1. WNT 2006; 
4. Skoć A., Spałek J., Markusik S.: Podstawy konstrukcji maszyn,  t.2. WNT 2008; 
5.Podstawy konstrukcji maszyn - pod red. M.Dietricha, WNT 1999; 
6. Norton R.: Machine Design. An Integrated     Approach. Prentice Hall 2006;
oraz wszystkie inne o podobnej tematyce. 
Dodatkowa literatura: - materiały dostarczone przez wykładowcę,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LiK1_W06, LiK1_W18,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ML.NK365_K1: </w:t>
      </w:r>
    </w:p>
    <w:p>
      <w:pPr/>
      <w:r>
        <w:rPr/>
        <w:t xml:space="preserve">							Zna rolę społeczną i odpowiedzialność inżyniera oraz możliwości kształtowania przez niego cech (w tym bezpieczeństwa) projektowanych obiektów, systemów i przedsięwzięć.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LiK1_K02,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2026-08-19T07:52:51+02:00</dcterms:created>
  <dcterms:modified xsi:type="dcterms:W3CDTF">2026-08-19T07:52:51+02:00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