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ML.NK400_W1: </w:t>
      </w:r>
    </w:p>
    <w:p>
      <w:pPr/>
      <w:r>
        <w:rPr/>
        <w:t xml:space="preserve">														Posiada podstawową wiedzę o pomiarach geometrii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ML.NK400_W2: </w:t>
      </w:r>
    </w:p>
    <w:p>
      <w:pPr/>
      <w:r>
        <w:rPr/>
        <w:t xml:space="preserve">														Zna zasady i możliwości pomiarów na współrzędnościowych maszynach pomiarowych.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ML.NK400_W3: </w:t>
      </w:r>
    </w:p>
    <w:p>
      <w:pPr/>
      <w:r>
        <w:rPr/>
        <w:t xml:space="preserve">														Posiada wiedzę o skrawalności materiałów, zużycia ostrzy skrawających, siłach i temperaturach podczas skrawania w zależności od parametrów obróbki.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ML.NK400_W4: </w:t>
      </w:r>
    </w:p>
    <w:p>
      <w:pPr/>
      <w:r>
        <w:rPr/>
        <w:t xml:space="preserve">														Zna konstrukcje obrabiarek i narzędzi do różnego rodzaju obróbek: plastycznych, skrawaniem, erozyjnych, gładkościowo-dokładnościowych.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ML.NK400_W5: </w:t>
      </w:r>
    </w:p>
    <w:p>
      <w:pPr/>
      <w:r>
        <w:rPr/>
        <w:t xml:space="preserve">														Zna metody badań struktury geometrycznej powierzchni i oceny zużycia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ML.NK400_W6: </w:t>
      </w:r>
    </w:p>
    <w:p>
      <w:pPr/>
      <w:r>
        <w:rPr/>
        <w:t xml:space="preserve">														Zna metody badania stanu warstwy wierzchniej po procesach technologicznych – naprężenia własne, mikrotwardość, zgniot.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ML.NK400_U2: </w:t>
      </w:r>
    </w:p>
    <w:p>
      <w:pPr/>
      <w:r>
        <w:rPr/>
        <w:t xml:space="preserve">														W procesach obróbki skrawaniem potrafi ocenić zużycie ostrza, pomierzyć siły i temperatury podczas skrawania, dobrać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ML.NK400_U3: </w:t>
      </w:r>
    </w:p>
    <w:p>
      <w:pPr/>
      <w:r>
        <w:rPr/>
        <w:t xml:space="preserve">														Potrafi napisać prosty program dla obrabiarki sterowanej numerycznie (np. do obróbki skrawaniem, elektroerozyjnej).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ML.NK400_U9: </w:t>
      </w:r>
    </w:p>
    <w:p>
      <w:pPr/>
      <w:r>
        <w:rPr/>
        <w:t xml:space="preserve">														Potrafi praktycznie stosować metody badania struktury geometrycznej powierzchni.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2026-09-08T16:46:34+02:00</dcterms:created>
  <dcterms:modified xsi:type="dcterms:W3CDTF">2026-09-08T16:46:34+02:00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