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ćwiczenia - 15 godz.;
c) konsultacje - 5 godz.
2) Praca własna studenta - 50 godzin, w tym:
a) studiowanie literatury - 15 godz.;
b) przygotowanie się do  ćwiczeń, rozwiązywanie zadań - 20 godz.;
c) nauka do egzaminu - 15 godz.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ćwiczenia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Józef Jarosiński „Techniki Czystego Spalania” WNT 1996.
2. Włodzimierz Kordylewski „Spalanie i Paliwa” Wydawnictwa Politechniki Wrocławskiej 2001.
3. Ryszard Wilk „Podstawy niskoemisyjnego spalania” Wydawnictwo Gnome, Katowice 2000.
4. Andrzej Kowalewicz „Podstawy Procesów Spalania”, WNT 2000.
5. Rudolf Klemens, Andrzej Teodorczyk „Spalanie” – preskrypt dla studiów zaocznych „Inżynieria Bezpieczeństwa”, Politechnika Warszawska, Wydział MEiL, 2003.
6. Dariusz Ratajczak, Rudolf Klemens „Ochrona przeciwpożarowa i przeciwwybuchowa” – preskrypt dla Studium Podyplomowego „Bezpieczeństwo i Higiena Pracy”, Politechnika Warszawska, Wydział MEiL, 2005.
 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ML.NS606_W1: </w:t>
      </w:r>
    </w:p>
    <w:p>
      <w:pPr/>
      <w:r>
        <w:rPr/>
        <w:t xml:space="preserve">							Student zna przebieg procesu spalania w różnego typu silnikach tłokowych i odrzutowych.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ML.NS606_U2: </w:t>
      </w:r>
    </w:p>
    <w:p>
      <w:pPr/>
      <w:r>
        <w:rPr/>
        <w:t xml:space="preserve">							Student potrafi określić toksyczne własności produktów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ML.NS606_U4: </w:t>
      </w:r>
    </w:p>
    <w:p>
      <w:pPr/>
      <w:r>
        <w:rPr/>
        <w:t xml:space="preserve">							Student potrafi wykonać obliczenia zasadniczych parametrów procesów spalania np. bilansować równania chemiczne 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2024-05-06T19:47:46+02:00</dcterms:created>
  <dcterms:modified xsi:type="dcterms:W3CDTF">2024-05-06T19:47:46+02:00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