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 - 30 godz.;
b) konsultacja z prowadzącym - 2 godz.
2. Praca własna studenta - 28 godz., w tym:
a) praca domowa projekt 1 -  8 godz.;
b) praca domowa projekt 2 - 8 godz.;
c) nauka w domu do sprawdzianu zaliczeniowego (praca własna) - 12 godz.
Razem 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- 30 godz.;
b) konsultacja z prowadzącym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 2. Szlęk A.: Modelowanie matematyczne kinetyki chemicznej spalania gazów, Wyd.Politechniki Śląskiej, 2004.
Dodatkowa literatura: 
- materiały na stronie http://www.itc.pw.edu.pl/Studia/Materialy-dla-Studentow (dla dorabiających zajecia po zalogowaniu);
- Teodorczyk A: Poradnik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ML.NS621_U5: </w:t>
      </w:r>
    </w:p>
    <w:p>
      <w:pPr/>
      <w:r>
        <w:rPr/>
        <w:t xml:space="preserve">							Student potrafi krytycznie ocenić poprawność wyników obliczeń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2026-08-22T18:01:56+02:00</dcterms:created>
  <dcterms:modified xsi:type="dcterms:W3CDTF">2026-08-22T18:01:56+02:00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