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Tadeusz Szopa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 
a) wykład -15 godz.,
b) ćwiczenia -15 godz., 
c) konsultacje - 5 godz. 
2. Praca własna studenta - 40 godz., w tym: 
a) kończenie w domu zadań -10 godz.,
b) przygotowanie do zajęć, kolokwiów i egzaminu -30 godz. 
Razem 75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 a) wykład 15 godz.,
 b) ćwiczenia 15 godz.,
 c)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przedmiotu: "Podstawy Konstrukcji Maszyn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społecznej i odpowiedzialności inżyniera oraz wynikającego z nich znaczenia szczególnych cech inżyniera, a także jego wiedzy i umiejętności. Zwrócenie uwagi na niepewność w działalności inżyniera i jej przyczyny. Uświadomienie znaczenia odpowiedniego doboru wartości współczynnika bezpieczeństwa w obliczeniach inżynierskich. Nabycie przez studenta umiejętności rozwiązywania problemów, związanych z projektowaniem i funkcjonowaniem układów przenoszenia napędu, w tym: - wyznaczania obciążeń poszczególnych zespołów, także w okresach ruchu nieustalonego.  Zaznajomienie studentów z podstawami projektowania przekładni mechanicznych oraz z zasadami ich doboru do układu przenoszenia napędu.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społeczna i odpowiedzialność inżyniera. Znaczenie jego szczególnych cech oraz wiedzy i umiejętności. Niepewność w działalności inżyniera, przyczyny, sposoby zmniejszania. Możliwości modelowania probabilistycznego w inżynierii mechanicznej. Wpływ współczynnika bezpieczeństwa na prawdopodobieństwo uszkodzenia obiektu mechanicznego. Probabilistyczne modele trwałości łożysk tocznych, dobór łożysk i układów łożysk dla różnych poziomów niezawodności. Struktura układu przenoszenia napędu. Wyznaczanie obciążeń zespołów układu przenoszenia napędu i ich elementów w okresach ruchu ustalonego i nieustalonego. Straty energetyczne. Modele dynamiki ruchu układu ze sprzęgłem podatnym i układu ze sprzęgłem ciernym.  Rodzaje przekładni. Przekładnie zębate, rodzaje. Geometria zazębienia. Przyczyny uszkodzeń. Warunki ograniczające i modele (wg ISO). Obciążenia w strefie zazębienia oraz łożysk i wałów.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organizowane w ciągu semestru, egzamin. Dyskusje i krótkie sprawdziany dodatkowe (kartkówki)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inżynierskich., Ofic. Wyd.PW 2012; 
2. Szopa T.:Podstawy konstrukcji maszyn. Wybrane problemy projektowania typowych zespołów urządzeń mechanicznych., Ofic. Wyd.PW 2013;
3. Skoć A., Spałek J.: Podstawy konstrukcji maszyn, t.1., WNT 2006; 
4. Skoć A., Spałek J., Markusik S.: Podstawy konstrukcji maszyn, t.2., WNT 2008; 
5.Podstawy konstrukcji maszyn - pod red. M.Dietricha, WNT 1999; 
6. Norton R.: Machine Design. An Integrated     Approach. Prentice Hall 2006;
oraz wszystkie inne o podobnej tematyce.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ML.NK365_W1: </w:t>
      </w:r>
    </w:p>
    <w:p>
      <w:pPr/>
      <w:r>
        <w:rPr/>
        <w:t xml:space="preserve">							Zna przyczyny niepewności w działalności inżynierskiej i stosowane sposoby jej zmniejszania.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T1A_W04, T1A_W05, T1A_W06, T1A_W07, T1A_W08</w:t>
      </w:r>
    </w:p>
    <w:p>
      <w:pPr>
        <w:keepNext w:val="1"/>
        <w:spacing w:after="10"/>
      </w:pPr>
      <w:r>
        <w:rPr>
          <w:b/>
          <w:bCs/>
        </w:rPr>
        <w:t xml:space="preserve">Efekt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MiBM1_U10, MiBM1_U11,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MiBM1_U10, MiBM1_U11,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ML.NK365_U4: </w:t>
      </w:r>
    </w:p>
    <w:p>
      <w:pPr/>
      <w:r>
        <w:rPr/>
        <w:t xml:space="preserve">							Do wstępnych obliczeń obciążeń w układzie przenoszenia napędu potrafi utworzyć i zastosować prosty model dynamiki w tym układzie. Na podstawie wyników obliczeń potrafi dobrać odpowiednie cechy sprzęgła chroniące elementy układu przed przeciążeniami i przed rezonansem.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MiBM1_U14, MiBM1_U15,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T1A_U14, T1A_U15, T1A_U09, T1A_U14, T1A_U15,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ML.NK365_K1: </w:t>
      </w:r>
    </w:p>
    <w:p>
      <w:pPr/>
      <w:r>
        <w:rPr/>
        <w:t xml:space="preserve">							Zna rolę społeczną i odpowiedzialność inżyniera oraz możliwości kształtowania przez niego cech (w tym: bezpieczeństwa) projektowanych obiektów, systemów i przedsięwzięć.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MiBM1_K02, MiBM1_K05,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</w:t>
      </w:r>
    </w:p>
    <w:p>
      <w:pPr>
        <w:keepNext w:val="1"/>
        <w:spacing w:after="10"/>
      </w:pPr>
      <w:r>
        <w:rPr>
          <w:b/>
          <w:bCs/>
        </w:rPr>
        <w:t xml:space="preserve">Efekt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2024-05-06T13:32:42+02:00</dcterms:created>
  <dcterms:modified xsi:type="dcterms:W3CDTF">2024-05-06T13:32:42+02:00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