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ML.NS658_W1: </w:t>
      </w:r>
    </w:p>
    <w:p>
      <w:pPr/>
      <w:r>
        <w:rPr/>
        <w:t xml:space="preserve">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ML.NS658_W2: </w:t>
      </w:r>
    </w:p>
    <w:p>
      <w:pPr/>
      <w:r>
        <w:rPr/>
        <w:t xml:space="preserve">							Ma podstawową wiedzę  o działaniu lokalnych sieci komputerowych 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ML.NS658_W3: </w:t>
      </w:r>
    </w:p>
    <w:p>
      <w:pPr/>
      <w:r>
        <w:rPr/>
        <w:t xml:space="preserve">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ML.NS658_U1: </w:t>
      </w:r>
    </w:p>
    <w:p>
      <w:pPr/>
      <w:r>
        <w:rPr/>
        <w:t xml:space="preserve">							Potrafi zidentyfikować warstwy modelu TCP/IP/Ethernet realizujące ważniejsze funkcje sieciowe.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2026-05-10T01:22:30+02:00</dcterms:created>
  <dcterms:modified xsi:type="dcterms:W3CDTF">2026-05-10T01:22:30+02:00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