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Zrównoważonych Systemów Energetycznych </w:t>
      </w:r>
    </w:p>
    <w:p>
      <w:pPr>
        <w:keepNext w:val="1"/>
        <w:spacing w:after="10"/>
      </w:pPr>
      <w:r>
        <w:rPr>
          <w:b/>
          <w:bCs/>
        </w:rPr>
        <w:t xml:space="preserve">Koordynator przedmiotu: </w:t>
      </w:r>
    </w:p>
    <w:p>
      <w:pPr>
        <w:spacing w:before="20" w:after="190"/>
      </w:pPr>
      <w:r>
        <w:rPr/>
        <w:t xml:space="preserve">mgr inż. Marcin Bugaj</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ML.NS690</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a) udział w ćwiczeniach laboratoryjnych - 30 godz.,
b) udział w konsultacjach - 2 godz.
2) Praca własna - 20 godzin - opracowanie sprawozdań i przygotowanie do kolokwium.
Razem: 52 godziny.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- 32 godz., w tym:
a) udział w ćwiczeniach laboratoryjnych - 30 godz;
b) udział w konsultacjach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- 52 godz., w tym:
a) udział w ćwiczeniach laboratoryjnych - 30 godz.,
b) udział w konsultacjach - 2 godz.,
c) praca własna - 20 godzin - opracowanie sprawozdań i przygotowanie do kolokwium.</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Grupy 12-osobowe.</w:t>
      </w:r>
    </w:p>
    <w:p>
      <w:pPr>
        <w:keepNext w:val="1"/>
        <w:spacing w:after="10"/>
      </w:pPr>
      <w:r>
        <w:rPr>
          <w:b/>
          <w:bCs/>
        </w:rPr>
        <w:t xml:space="preserve">Cel przedmiotu: </w:t>
      </w:r>
    </w:p>
    <w:p>
      <w:pPr>
        <w:spacing w:before="20" w:after="190"/>
      </w:pPr>
      <w:r>
        <w:rPr/>
        <w:t xml:space="preserve">Poznanie działania hybrydowego układu źródeł ciepła z pompami ciepła, wymiennikami gruntowymi, kolektorami słonecznymi. Poznanie zintegrowanego system zarządzania energią IBMS. Poznanie układu regulacji pracy strefowego systemu rozbioru energii. Badanie układu regeneracji dolnego źródła wykorzystującego energię promieniowania słonecznego. Badanie układu paneli fotowoltaicznych wraz z magazynem energii oraz układem do jej konwersji i rozbioru, pracującym w hybrydowym układzie źródeł energii.</w:t>
      </w:r>
    </w:p>
    <w:p>
      <w:pPr>
        <w:keepNext w:val="1"/>
        <w:spacing w:after="10"/>
      </w:pPr>
      <w:r>
        <w:rPr>
          <w:b/>
          <w:bCs/>
        </w:rPr>
        <w:t xml:space="preserve">Treści kształcenia: </w:t>
      </w:r>
    </w:p>
    <w:p>
      <w:pPr>
        <w:spacing w:before="20" w:after="190"/>
      </w:pPr>
      <w:r>
        <w:rPr/>
        <w:t xml:space="preserve">Hybrydowy układ źródeł ciepła. IBMS – zintegrowany system zarządzania energią. Regulacja pracy strefowego systemu rozbioru energii. Badanie układu dwóch pomp ciepła pracujących w hybrydowym układzie źródeł na cele C.O. i C.W.U. Badanie charakterystyki współpracy pompy ciepła z czterema typami pionowych wymienników gruntowych. Badanie układu kolektorów słonecznych pracujących w hybrydowym układzie źródeł ciepła na cele C.O. i C.W.U. 
Badanie układu regeneracji dolnego źródła wykorzystującego energię promieniowania słonecznego. Badanie układu paneli fotowoltaicznych wraz z magazynem energii oraz układem do jej konwersji i rozbioru, pracującym w hybrydowym układzie źródeł energii.
</w:t>
      </w:r>
    </w:p>
    <w:p>
      <w:pPr>
        <w:keepNext w:val="1"/>
        <w:spacing w:after="10"/>
      </w:pPr>
      <w:r>
        <w:rPr>
          <w:b/>
          <w:bCs/>
        </w:rPr>
        <w:t xml:space="preserve">Metody oceny: </w:t>
      </w:r>
    </w:p>
    <w:p>
      <w:pPr>
        <w:spacing w:before="20" w:after="190"/>
      </w:pPr>
      <w:r>
        <w:rPr/>
        <w:t xml:space="preserve">Kolokwium, ocena sprawozdań z wykonanych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Instrukcje do wykonywania ćwiczeń udostępnione przez prowadzącego.</w:t>
      </w:r>
    </w:p>
    <w:p>
      <w:pPr>
        <w:keepNext w:val="1"/>
        <w:spacing w:after="10"/>
      </w:pPr>
      <w:r>
        <w:rPr>
          <w:b/>
          <w:bCs/>
        </w:rPr>
        <w:t xml:space="preserve">Witryna www przedmiotu: </w:t>
      </w:r>
    </w:p>
    <w:p>
      <w:pPr>
        <w:spacing w:before="20" w:after="190"/>
      </w:pPr>
      <w:r>
        <w:rPr/>
        <w:t xml:space="preserve">www.itc.pw.edu.pl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ML.NS690_W1: </w:t>
      </w:r>
    </w:p>
    <w:p>
      <w:pPr/>
      <w:r>
        <w:rPr/>
        <w:t xml:space="preserve">	Posiada wiedzę na temat działania hybrydowego układu źródeł ciepła z pompami ciepła, wymiennikami gruntowymi, kolektorami słonecznymi i układem paneli fotowoltaicznych.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E2_W09</w:t>
      </w:r>
    </w:p>
    <w:p>
      <w:pPr>
        <w:spacing w:before="20" w:after="190"/>
      </w:pPr>
      <w:r>
        <w:rPr>
          <w:b/>
          <w:bCs/>
        </w:rPr>
        <w:t xml:space="preserve">Powiązane efekty obszarowe: </w:t>
      </w:r>
      <w:r>
        <w:rPr/>
        <w:t xml:space="preserve">T2A_W04, T2A_W05</w:t>
      </w:r>
    </w:p>
    <w:p>
      <w:pPr>
        <w:keepNext w:val="1"/>
        <w:spacing w:after="10"/>
      </w:pPr>
      <w:r>
        <w:rPr>
          <w:b/>
          <w:bCs/>
        </w:rPr>
        <w:t xml:space="preserve">Efekt ML.NS690_W2: </w:t>
      </w:r>
    </w:p>
    <w:p>
      <w:pPr/>
      <w:r>
        <w:rPr/>
        <w:t xml:space="preserve">	Posiada wiedzę na temat zintegrowanego system zarządzania energią IBMS i układu regulacji pracy strefowego systemu rozbioru energii.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E2_W09</w:t>
      </w:r>
    </w:p>
    <w:p>
      <w:pPr>
        <w:spacing w:before="20" w:after="190"/>
      </w:pPr>
      <w:r>
        <w:rPr>
          <w:b/>
          <w:bCs/>
        </w:rPr>
        <w:t xml:space="preserve">Powiązane efekty obszarowe: </w:t>
      </w:r>
      <w:r>
        <w:rPr/>
        <w:t xml:space="preserve">T2A_W04, T2A_W05</w:t>
      </w:r>
    </w:p>
    <w:p>
      <w:pPr>
        <w:pStyle w:val="Heading3"/>
      </w:pPr>
      <w:bookmarkStart w:id="3" w:name="_Toc3"/>
      <w:r>
        <w:t>Profil ogólnoakademicki - umiejętności</w:t>
      </w:r>
      <w:bookmarkEnd w:id="3"/>
    </w:p>
    <w:p>
      <w:pPr>
        <w:keepNext w:val="1"/>
        <w:spacing w:after="10"/>
      </w:pPr>
      <w:r>
        <w:rPr>
          <w:b/>
          <w:bCs/>
        </w:rPr>
        <w:t xml:space="preserve">Efekt ML.NS690_U1: </w:t>
      </w:r>
    </w:p>
    <w:p>
      <w:pPr/>
      <w:r>
        <w:rPr/>
        <w:t xml:space="preserve">		Potrafi wstępnie zaprojektować hybrydowy układ źródeł ciepła z wykorzystaniem różnych źródeł energii odnawialnych i magazynem gruntowym.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E2_U08</w:t>
      </w:r>
    </w:p>
    <w:p>
      <w:pPr>
        <w:spacing w:before="20" w:after="190"/>
      </w:pPr>
      <w:r>
        <w:rPr>
          <w:b/>
          <w:bCs/>
        </w:rPr>
        <w:t xml:space="preserve">Powiązane efekty obszarowe: </w:t>
      </w:r>
      <w:r>
        <w:rPr/>
        <w:t xml:space="preserve">T2A_U08</w:t>
      </w:r>
    </w:p>
    <w:p>
      <w:pPr>
        <w:keepNext w:val="1"/>
        <w:spacing w:after="10"/>
      </w:pPr>
      <w:r>
        <w:rPr>
          <w:b/>
          <w:bCs/>
        </w:rPr>
        <w:t xml:space="preserve">Efekt ML.NS690_U2: </w:t>
      </w:r>
    </w:p>
    <w:p>
      <w:pPr/>
      <w:r>
        <w:rPr/>
        <w:t xml:space="preserve">	Potrafi przeprowadzić pomiary bilansowe hybrydowego układu źródeł ciepła i wykorzystać zintegrowany system zarządzania energią IBMS.
													</w:t>
      </w:r>
    </w:p>
    <w:p>
      <w:pPr>
        <w:spacing w:before="60"/>
      </w:pPr>
      <w:r>
        <w:rPr/>
        <w:t xml:space="preserve">Weryfikacja: </w:t>
      </w:r>
    </w:p>
    <w:p>
      <w:pPr>
        <w:spacing w:before="20" w:after="190"/>
      </w:pPr>
      <w:r>
        <w:rPr/>
        <w:t xml:space="preserve">Ocena sprawozdań.</w:t>
      </w:r>
    </w:p>
    <w:p>
      <w:pPr>
        <w:spacing w:before="20" w:after="190"/>
      </w:pPr>
      <w:r>
        <w:rPr>
          <w:b/>
          <w:bCs/>
        </w:rPr>
        <w:t xml:space="preserve">Powiązane efekty kierunkowe: </w:t>
      </w:r>
      <w:r>
        <w:rPr/>
        <w:t xml:space="preserve">E2_U08</w:t>
      </w:r>
    </w:p>
    <w:p>
      <w:pPr>
        <w:spacing w:before="20" w:after="190"/>
      </w:pPr>
      <w:r>
        <w:rPr>
          <w:b/>
          <w:bCs/>
        </w:rPr>
        <w:t xml:space="preserve">Powiązane efekty obszarowe: </w:t>
      </w:r>
      <w:r>
        <w:rPr/>
        <w:t xml:space="preserve">T2A_U08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2026-05-11T16:14:03+02:00</dcterms:created>
  <dcterms:modified xsi:type="dcterms:W3CDTF">2026-05-11T16:14:03+02:00</dcterms:modified>
</cp:coreProperties>
</file>

<file path=docProps/custom.xml><?xml version="1.0" encoding="utf-8"?>
<Properties xmlns="http://schemas.openxmlformats.org/officeDocument/2006/custom-properties" xmlns:vt="http://schemas.openxmlformats.org/officeDocument/2006/docPropsVTypes"/>
</file>