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Grendysa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15 godzin.
2. Praca własna studenta - 15 godzin, w tym:
a) zapoznanie się z polecaną lekturą -10 godz.,
b) przygotowanie do kolokwium - 5 godz.
Razem: 30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udział w wykładzie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pogodę.
Znajomość zjawisk atmosferycznych zagrażających bezpieczeństwu lotów statków powietrznych.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wysokością.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 zagrożeniom atmosferycznym.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 2006.
2. Piotr Szewczak – Meteorologia dla pilota samolotowego, AVIA-TEST 2007.
3. Maciej Ostrowski – Meteorologia dla lotnictwa sportowego, Aeroklub Polski, 2004.
Dodatkowa literatura: materiały na stronie http://www.meil.pw.edu.pl/pl/ZSiS/Dydaktyka/Prowadzone-przedmioty/FPZA.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ML.NK321_1U: </w:t>
      </w:r>
    </w:p>
    <w:p>
      <w:pPr/>
      <w:r>
        <w:rPr/>
        <w:t xml:space="preserve">							Student potrafi rozpoznać zagrożenia atmosferyczne działające na samolot.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ML.NK321_1K: </w:t>
      </w:r>
    </w:p>
    <w:p>
      <w:pPr/>
      <w:r>
        <w:rPr/>
        <w:t xml:space="preserve">							Student rozumie wzajemne oddziaływanie środowisko - samolot.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2024-05-03T21:41:10+02:00</dcterms:created>
  <dcterms:modified xsi:type="dcterms:W3CDTF">2024-05-03T21:41:10+02:00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