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30 godzin wykładów;
b) 2 godzin konsultacji.
2. Praca własna studenta - 47 godzin, w tym:
a) 15 przygotowanie do kolokwiów;
b) 12 godzin - praca domowa;
c) 18 godzin - studiowanie literatury.
Łącznie - 77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 liczba godzin kontaktowych - 32, w tym:
a) 30 godzin wykładów;
b) 2 godzin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latających.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sterowania statków powietrznych i kosmicznych. (samolot, śmigłowiec, rakieta). Związek z nawigacją. Układy wykonawcze sterowania stosowane w statkach powietrznych. Ocena własności dynamicznych układu regulacji (analiza układu I i II rzędu, kryteria całkowe) stosowanych w układach lotniczych. Regulacja automatyczna (regulatory PID, kompensatory, regulatory o algorytmach niekonwencjonalnych). Kaskadowe układy regulacji. Projektowanie układów regulacji (metody ZN, linie pierwiastkowe, kompensatory). Układy wspomagające (SAS, CAS, Fly by wire).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(40 punktów) - podczas której studenci (w grupach 2 lub 3 osobowych) powinni zaprojektować i dobrać nastawy układ sterowania w jednym kanale w oparciu o model rzeczywistego obiektu latającego. Praca jest realizowana w środowisku Matlab/Simulink. Dwa kolokwia (max 30 punktów z jednego kolokwium). Student ma obowiązek minimum 31 punktów z kolokwiów oraz uzyskać pozytywną ocenę pracy domowej. Ocena końcowa jest wyliczana na podstawie sumy zdobytych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ML.NK389_W1: </w:t>
      </w:r>
    </w:p>
    <w:p>
      <w:pPr/>
      <w:r>
        <w:rPr/>
        <w:t xml:space="preserve">							Student poznaje strukturę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LiK2_W09, LiK2_W10, LiK2_W11,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T2A_W02, T2A_W03,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ML.NK389_W2: </w:t>
      </w:r>
    </w:p>
    <w:p>
      <w:pPr/>
      <w:r>
        <w:rPr/>
        <w:t xml:space="preserve">							Umie dobrać nastawy regulatorów.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LiK2_W11,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ML.NK389_W3: </w:t>
      </w:r>
    </w:p>
    <w:p>
      <w:pPr/>
      <w:r>
        <w:rPr/>
        <w:t xml:space="preserve">							Posiada wiedzę na temat identyfikacji dynamiki obiektów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LiK2_W11, LiK2_W14, LiK2_W18,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ML.NK389_W4: </w:t>
      </w:r>
    </w:p>
    <w:p>
      <w:pPr/>
      <w:r>
        <w:rPr/>
        <w:t xml:space="preserve">							Posiada wiedzę na temat stosowanych rozwiązań lotniczych układów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ML.NK389_W5: </w:t>
      </w:r>
    </w:p>
    <w:p>
      <w:pPr/>
      <w:r>
        <w:rPr/>
        <w:t xml:space="preserve">							Posiada wiedzę na temat regulatorów i kompensatorów i ich roli w układach automatyki.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LiK2_W11,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ML.NK389_U1: </w:t>
      </w:r>
    </w:p>
    <w:p>
      <w:pPr/>
      <w:r>
        <w:rPr/>
        <w:t xml:space="preserve">							Student posiada umiejętność doboru praw sterowania i nastaw regulatorów.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T2A_U09</w:t>
      </w:r>
    </w:p>
    <w:p>
      <w:pPr>
        <w:keepNext w:val="1"/>
        <w:spacing w:after="10"/>
      </w:pPr>
      <w:r>
        <w:rPr>
          <w:b/>
          <w:bCs/>
        </w:rPr>
        <w:t xml:space="preserve">Efekt ML.NK389_U2: </w:t>
      </w:r>
    </w:p>
    <w:p>
      <w:pPr/>
      <w:r>
        <w:rPr/>
        <w:t xml:space="preserve">							Student posiada umiejętność zaprojektowania struktury układu regulacji.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LiK2_U07, LiK2_U08, LiK2_U09,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T2A_U07, T2A_U08, T2A_U09,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ML.NK389_U3: </w:t>
      </w:r>
    </w:p>
    <w:p>
      <w:pPr/>
      <w:r>
        <w:rPr/>
        <w:t xml:space="preserve">							Student umie dobrać kompensator do układu dynamicznego.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ML.NK389_U4: </w:t>
      </w:r>
    </w:p>
    <w:p>
      <w:pPr/>
      <w:r>
        <w:rPr/>
        <w:t xml:space="preserve">							Potrafi korzystać z programów narzędziowych wspomagających projektowanie układów automatyki.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ML.NK389_K1: </w:t>
      </w:r>
    </w:p>
    <w:p>
      <w:pPr/>
      <w:r>
        <w:rPr/>
        <w:t xml:space="preserve">							Umie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2026-02-08T20:47:53+01:00</dcterms:created>
  <dcterms:modified xsi:type="dcterms:W3CDTF">2026-02-08T20:47:53+01:00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