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50, w tym: 
1. Liczba godzin wymagających bezpośredniego kontaktu z opiekunem: 20: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ML.NW134_U1: </w:t>
      </w:r>
    </w:p>
    <w:p>
      <w:pPr/>
      <w:r>
        <w:rPr/>
        <w:t xml:space="preserve">Potrafi wyszukiwać w dostępnych źródłach wiedzę w zakresie lotnictwa i kosmonautyki.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ML.NW134_U4: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LiK2_K04,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T2A_K07</w:t>
      </w:r>
    </w:p>
    <w:p>
      <w:pPr>
        <w:keepNext w:val="1"/>
        <w:spacing w:after="10"/>
      </w:pPr>
      <w:r>
        <w:rPr>
          <w:b/>
          <w:bCs/>
        </w:rPr>
        <w:t xml:space="preserve">Efekt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2026-08-18T20:40:52+02:00</dcterms:created>
  <dcterms:modified xsi:type="dcterms:W3CDTF">2026-08-18T20:40:52+02:00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