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500, w tym: 
1. Liczba godzin wymagających bezpośredniego kontaktu z opiekunem: 200.
a) spotkania i konsultacje - 199 godz. 
b) zaliczenie przedmiotu - 1 godz. 
2. Liczba godzin pracy własnej: 300.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MiBM2_U02, MiBM2_U05, MiBM2_U07, MiBM2_U17, 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T2A_U05, T2A_U07, T2A_U13, T2A_U16</w:t>
      </w:r>
    </w:p>
    <w:p>
      <w:pPr>
        <w:keepNext w:val="1"/>
        <w:spacing w:after="10"/>
      </w:pPr>
      <w:r>
        <w:rPr>
          <w:b/>
          <w:bCs/>
        </w:rPr>
        <w:t xml:space="preserve">Efekt ML.NW137_U3: </w:t>
      </w:r>
    </w:p>
    <w:p>
      <w:pPr/>
      <w:r>
        <w:rPr/>
        <w:t xml:space="preserve">Potrafi samodzielnie rozwiązać proste zadanie naukowe.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MiBM2_U15, MiBM2_U16, MiBM2_U22, MiBM2_U23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T2A_U14, T2A_U18, T2A_U19</w:t>
      </w:r>
    </w:p>
    <w:p>
      <w:pPr>
        <w:keepNext w:val="1"/>
        <w:spacing w:after="10"/>
      </w:pPr>
      <w:r>
        <w:rPr>
          <w:b/>
          <w:bCs/>
        </w:rPr>
        <w:t xml:space="preserve">Efekt ML.NW137_U4: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keepNext w:val="1"/>
        <w:spacing w:after="10"/>
      </w:pPr>
      <w:r>
        <w:rPr>
          <w:b/>
          <w:bCs/>
        </w:rPr>
        <w:t xml:space="preserve">Efekt ML.NW137_U5: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MiBM2_U03, MiBM2_U04, 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ML.NW137_K2: </w:t>
      </w:r>
    </w:p>
    <w:p>
      <w:pPr/>
      <w:r>
        <w:rPr/>
        <w:t xml:space="preserve">Ma świadomość ważności i zrozumienie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ML.NW137_K3: </w:t>
      </w:r>
    </w:p>
    <w:p>
      <w:pPr/>
      <w:r>
        <w:rPr/>
        <w:t xml:space="preserve">Potrafi odpowiednio określić priorytety służące realizacji określonego przez siebie lub innych zadania.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	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p>
      <w:pPr>
        <w:keepNext w:val="1"/>
        <w:spacing w:after="10"/>
      </w:pPr>
      <w:r>
        <w:rPr>
          <w:b/>
          <w:bCs/>
        </w:rPr>
        <w:t xml:space="preserve">Efekt 	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2024-05-09T01:15:40+02:00</dcterms:created>
  <dcterms:modified xsi:type="dcterms:W3CDTF">2024-05-09T01:15:40+02:00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