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godzin, a w tym:
15 godzin udział w ćwiczeniach,
30 godzin przygotowanie do zajęć,
35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z zakresu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3) Kabaciński W., Żal M., Sieci telekomunikacyjne, WKiŁ, Warszawa 2008
4) Ustawa z dnia 17 lutego 2005 r. o informatyzacji działalności podmiotów realizujących zadania publiczne (Dz.U. 2005 Nr 64 poz. 565)
5) Ustawa z dnia 16 lipca 2004 r. Prawo telekomunikacyjne (Dz. U. z 2004 r., Nr 171, poz. 1800 z późniejszymi zmianami) 
i inne akty prawne dotyczące telekomunikacji i teleinformatyki podawane w trakcie zajęć
6) Dostępność krok po kroku – poradnik WCAG 2.0, zbiór wytycznych dotyczących budowy serwisów internetowych dostępnych dla wszystkich, mający na celu przeciwdziałanie wykluczeniu cyfrowemu, SQUIZ 2015, https://www.squiz.net/pl/resources/accessibility-a-step-by-step-guide 
7) Poradnik dla konsumentów – usługi telekomunikacyjne, http://www.cik.uke.gov.pl/images/stories/pk.pdf
8) Ostatnia mila budowa i eksploatacja teleinformatycznej sieci dostępowej, cześć III, Poradnik dla operatorów i samorządowców, www.polskaszerokopasmowa.pl/g2/oryginal/2011_12/aef77ce28e0ee0d2b2d56ecbbec 7ad09.pdf
9) Buchanan W., Internet, WKiŁ Warszawa 2006
10) Gajewski P., Wszelak S., Technologie bezprzewodowe sieci teleinformatycznych, WKiŁ Warszawa 2008 lub nowsze
11) Wesołowski K., Systemy radiokomunikacji ruchomej, WKiŁ, Warszawa 2003 (rozdział XII)
12)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potrafi poprawnie zastosować systemy łączności elektronicznej i ich usługi w działaniach administracji publicznej.</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U-02: </w:t>
      </w:r>
    </w:p>
    <w:p>
      <w:pPr/>
      <w:r>
        <w:rPr/>
        <w:t xml:space="preserve">W wyniku przeprowadzonych zajęć student umie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U-03: </w:t>
      </w:r>
    </w:p>
    <w:p>
      <w:pPr/>
      <w:r>
        <w:rPr/>
        <w:t xml:space="preserve">W wyniku przeprowadzonych zajęć student umie znajdować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2025-12-24T18:30:09+01:00</dcterms:created>
  <dcterms:modified xsi:type="dcterms:W3CDTF">2025-12-24T18:30:09+01:00</dcterms:modified>
</cp:coreProperties>
</file>

<file path=docProps/custom.xml><?xml version="1.0" encoding="utf-8"?>
<Properties xmlns="http://schemas.openxmlformats.org/officeDocument/2006/custom-properties" xmlns:vt="http://schemas.openxmlformats.org/officeDocument/2006/docPropsVTypes"/>
</file>