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chemii organicznej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Magdalena Popławska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IC.IK410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z nauczycielem akademickim wynikające z planu studiów 45 
2. Godziny kontaktowe z nauczycielem akademickim w ramach konsultacji 1 
3. Godziny kontaktowe z nauczycielem akademickim w ramach zaliczeń i egzaminów 2 
4. Przygotowanie do zajęć (studiowanie literatury, odrabianie prac domowych itp.) - 
5. Zbieranie informacji, opracowanie wyników 2 
6. Przygotowanie sprawozdania, prezentacji, raportu, dyskusji 3 
7. Nauka samodzielna – przygotowanie do zaliczenia/kolokwium/egzaminu 5 
Sumaryczne obciążenie studenta pracą 58 godz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0,4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egzaminu z chemii organicznej [IC.IK313].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Zapoznanie studentów z analizowaniem przepisu wykonania syntezy prostego organicznego związku chemicznego.
2. Zapoznanie studentów ze sposobami wykonywania podstawowych czynności laboratoryjnych związanych z syntezą prostych, organicznych związków chemicznych (mieszanie, ogrzewanie, destylacja, krystalizacja, ekstrakcja itd.).
3. Zapoznanie studentów z podstawową wiedzą dotyczącą zasad BHP oraz wiedzą z zakresu ochrony środowiska.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Laboratorium
1. Zapoznanie z podstawowymi zasadami BHP obowiązującymi w laboratorium chemicznym oraz z informacjami zawartymi w kartach charakterystyki używanych związków chemicznych.
2. Zapoznanie z podstawowymi metodami oczyszczania związków organicznych: krystalizacja, destylacja i ekstrakcja.
3. Oznaczanie temperatury topnienia stałego związku organicznego.
4. Synteza stałego związku organicznego – dibenzylidenoacetonu. Prowadzenie reakcji chemicznej z wykorzystaniem mieszadła mechanicznego lub magnetycznego, wydzielenie i oczyszczenie otrzymanego związku.
5. Synteza ciekłego związku organicznego – mrówczanu etylu. Wyodrębnienie otrzymanego związku. 
6. Rozdział mieszaniny: anilina-nitrobenzen. Wykorzystanie własności zasadowych amin, zapoznanie z techniką destylacji z parą wodną.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Stopień z laboratorium z chemii organicznej wystawia osoba prowadząca zajęcia na podstawie oceny całokształtu pracy studenta (sposób wykonywania czynności laboratoryjnych, prowadzenie dziennika laboratoryjnego, przestrzeganie przepisów BHP, wyniki ze sprawdzianów pisemnych).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 Vogel, Preparatyka Organiczna wyd. II lub III.
2. Materiały zawarte w Internecie http://zcho.ch.pw.edu.pl/dyd_inz2.html.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podstawowe zasady zachowania się w laboratorium chemii organicznej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kolokwia,ocena pracy w semestrze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Na podstawie przepisu literaturowego umie przeprowadzić prostą reakcję chemiczną z zastosowaniem podstawowego sprzętu laboratoryjnego.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kolokwia,ocena pracy w semestrze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T1A_U08, T1A_U14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oczyścić prosty związek chemiczny zarówno występujący w formie stałej jak i ciekłej. Potrafi wstępnie ocenić jego czystość na podstawie podstawowych danych fizykochemicznych.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kolokwia,ocena pracy w semestrze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T1A_U11</w:t>
      </w:r>
    </w:p>
    <w:p>
      <w:pPr>
        <w:keepNext w:val="1"/>
        <w:spacing w:after="10"/>
      </w:pPr>
      <w:r>
        <w:rPr>
          <w:b/>
          <w:bCs/>
        </w:rPr>
        <w:t xml:space="preserve">Efekt U3: </w:t>
      </w:r>
    </w:p>
    <w:p>
      <w:pPr/>
      <w:r>
        <w:rPr/>
        <w:t xml:space="preserve">Potrafi opisać i przeanalizować wykonany eksperyment.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kolokwia,ocena pracy w semestrze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KS1: </w:t>
      </w:r>
    </w:p>
    <w:p>
      <w:pPr/>
      <w:r>
        <w:rPr/>
        <w:t xml:space="preserve">Potrafi mysleć i działać samodzielnie.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kolokwia,ocena pracy w semestrze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p>
      <w:pPr>
        <w:keepNext w:val="1"/>
        <w:spacing w:after="10"/>
      </w:pPr>
      <w:r>
        <w:rPr>
          <w:b/>
          <w:bCs/>
        </w:rPr>
        <w:t xml:space="preserve">Efekt KS2: </w:t>
      </w:r>
    </w:p>
    <w:p>
      <w:pPr/>
      <w:r>
        <w:rPr/>
        <w:t xml:space="preserve">Ma doświadczenie związane z pracą zespołową.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kolokwia, ocena pracy w semestrze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2024-05-03T07:44:34+02:00</dcterms:created>
  <dcterms:modified xsi:type="dcterms:W3CDTF">2024-05-03T07:44:34+02:00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