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11 
5. Zbieranie informacji, opracowanie wyników 10 
6. Przygotowanie sprawozdania, prezentacji, raportu, dyskusji 15 
7. Nauka samodzielna – przygotowanie do zaliczenia/kolokwium/egzaminu 15 
Sumaryczne obciążenie studenta pracą 117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własności fizykochemiczne substancji oraz równowagi fazowe i chemiczne).</w:t>
      </w:r>
    </w:p>
    <w:p>
      <w:pPr>
        <w:keepNext w:val="1"/>
        <w:spacing w:after="10"/>
      </w:pPr>
      <w:r>
        <w:rPr>
          <w:b/>
          <w:bCs/>
        </w:rPr>
        <w:t xml:space="preserve">Treści kształcenia: </w:t>
      </w:r>
    </w:p>
    <w:p>
      <w:pPr>
        <w:spacing w:before="20" w:after="190"/>
      </w:pPr>
      <w:r>
        <w:rPr/>
        <w:t xml:space="preserve"> Laboratorium
1. Dwufazowy obieg chłodniczy.
2. Ciepło spalania ciał stałych.
3. Ciepło spalania gazów.
4. Przewodnictwo cieplne ciał stałych.
5. Lepkość roztworów ciekłych.
6. Równowaga destylacyjna.
7. Równowaga absorpcyjna.
8. Równowaga ekstrakcyjna.
9. Wyznaczanie równowagi adsorpcyjnej metodą przepływową.
10. Równowaga krystalizacyjna.</w:t>
      </w:r>
    </w:p>
    <w:p>
      <w:pPr>
        <w:keepNext w:val="1"/>
        <w:spacing w:after="10"/>
      </w:pPr>
      <w:r>
        <w:rPr>
          <w:b/>
          <w:bCs/>
        </w:rPr>
        <w:t xml:space="preserve">Metody oceny: </w:t>
      </w:r>
    </w:p>
    <w:p>
      <w:pPr>
        <w:spacing w:before="20" w:after="190"/>
      </w:pPr>
      <w:r>
        <w:rPr/>
        <w:t xml:space="preserve">protokół, sprawozdanie,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 </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protokół, sprawozdanie,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2026-04-18T14:04:30+02:00</dcterms:created>
  <dcterms:modified xsi:type="dcterms:W3CDTF">2026-04-18T14:04:30+02:00</dcterms:modified>
</cp:coreProperties>
</file>

<file path=docProps/custom.xml><?xml version="1.0" encoding="utf-8"?>
<Properties xmlns="http://schemas.openxmlformats.org/officeDocument/2006/custom-properties" xmlns:vt="http://schemas.openxmlformats.org/officeDocument/2006/docPropsVTypes"/>
</file>