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prof. nzw. dr hab. inż. Wioletta Podgórska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4
3. Godziny kontaktowe z nauczycielem akademickim w ramach zaliczeń i egzaminów 8
4. Przygotowanie do zajęć (studiowanie literatury, odrabianie prac domowych itp.) 10
5. Zbieranie informacji, opracowanie wyników 20
6. Przygotowanie sprawozdania, prezentacji, raportu, dyskusji 20
7. Nauka samodzielna – przygotowanie do zaliczenia/kolokwium/egzaminu 25
Sumaryczne obciążenie studenta pracą 177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Egzamin składa się z obowiązkowej części pisemnej (warunkiem przystąpienia do egzaminu pisemnego jest zaliczenie projektów). Dodatkowo można przystąpić do egzaminu ustnego w celu podwyższenia oceny.
Studenci wykonują trzy projekty. Obrona projektu polega na rozwiązaniu problemu związanego tematycznie z projektem oraz odpowiedzi na pytania dotyczące sposobu wykonania projektu i pytania sprawdzające znajomość teorii.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składnika i energii z uwzględnieniem
zjawisk przenoszenia pędu, masy i energii (ma wiedzę niezbędną do bilansowania i modelowania
reaktorów chemicznych).</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T2A_U07</w:t>
      </w:r>
    </w:p>
    <w:p>
      <w:pPr>
        <w:keepNext w:val="1"/>
        <w:spacing w:after="10"/>
      </w:pPr>
      <w:r>
        <w:rPr>
          <w:b/>
          <w:bCs/>
        </w:rPr>
        <w:t xml:space="preserve">Efekt U2: </w:t>
      </w:r>
    </w:p>
    <w:p>
      <w:pPr/>
      <w:r>
        <w:rPr/>
        <w:t xml:space="preserve">Potrafi modelować przebieg procesów chemicznych w reaktorach (potrafi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 </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Zaliczanie projektów, 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2025-12-27T02:05:34+01:00</dcterms:created>
  <dcterms:modified xsi:type="dcterms:W3CDTF">2025-12-27T02:05:34+01:00</dcterms:modified>
</cp:coreProperties>
</file>

<file path=docProps/custom.xml><?xml version="1.0" encoding="utf-8"?>
<Properties xmlns="http://schemas.openxmlformats.org/officeDocument/2006/custom-properties" xmlns:vt="http://schemas.openxmlformats.org/officeDocument/2006/docPropsVTypes"/>
</file>