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23, w tym:
a) 18 godz. - projekt,
b) 5 godz. - konsultacje.
2. Praca własna studenta:  52 godz., praca nad przygotowaniem projektu konstrukcyjnego.
3. Razem - 75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kontaktowych: 23, w tym:
a) 18 godz. - projekt,
b) 5 godz. -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przedmiotów: "Wytrzymałość Konstrukcji II", "Materiały I", "Techniki Wytwarzania II", "Podstawy Konstrukcji Maszyn III", "Zapis Konstrukcji CAD II", "Zintegrowane systemy CAD/CAM/CAE", "Podstawy Konstrukcji Maszyn IV".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zespołów napędowych.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układu przeniesienia napędu. Dobór przekładni i silnika zgodnie z odpowiednimi metodami obliczeniowymi. Dobór materiałów do elementów niestandardowych. Propozycja kształtu elementów niestandardowych. Dobór łożysk, rodzajów zabezpieczeń, uszczelnień i systemu smarowania. Dobór elementów gotowych dostępnych na rynku. Obliczenia statyki i wytrzymałości. Wykonanie w systemie CAD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Podstawy konstrukcji maszyn, praca zbiorowa pod redakcją M.Dietricha, WNT.
2. L.W. Kurmaz, Projektowanie węzłów i części maszyn, Wydawnictwo Politechniki Świętokrzyskiej.
3. Poradnik Mechanika.
4. Katalog Łożysk Tocznych.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</w:t>
      </w:r>
    </w:p>
    <w:p>
      <w:pPr>
        <w:keepNext w:val="1"/>
        <w:spacing w:after="10"/>
      </w:pPr>
      <w:r>
        <w:rPr>
          <w:b/>
          <w:bCs/>
        </w:rPr>
        <w:t xml:space="preserve">Efekt ZNK368_U2: </w:t>
      </w:r>
    </w:p>
    <w:p>
      <w:pPr/>
      <w:r>
        <w:rPr/>
        <w:t xml:space="preserve">							Potrafi sporządzić model uproszczony urządzenia pozwalający na przeprowadzenie poprawnej analizy z zakresu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ZNK368_U3: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M1_U12, M1_U15,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T1A_U16, T1A_U09, T1A_U14, T1A_U15, T1A_U15, T1A_U16</w:t>
      </w:r>
    </w:p>
    <w:p>
      <w:pPr>
        <w:keepNext w:val="1"/>
        <w:spacing w:after="10"/>
      </w:pPr>
      <w:r>
        <w:rPr>
          <w:b/>
          <w:bCs/>
        </w:rPr>
        <w:t xml:space="preserve">Efekt ZNK368_U4: </w:t>
      </w:r>
    </w:p>
    <w:p>
      <w:pPr/>
      <w:r>
        <w:rPr/>
        <w:t xml:space="preserve">							Potrafi wykorzystywać systemy wspomagania projektowania typu CAD/CAE na wszystkich etapach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M1_U05, M1_U07, M1_U12, M1_U13, M1_U16, 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T1A_U07, T1A_U10, T1A_U14, T1A_U16, T1A_U08, T1A_U09, T1A_U15, T1A_U16,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ZNK368_U6: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ZNK368_U7: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M1_U12, M1_U13, M1_U15, 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T1A_U16, T1A_U08, T1A_U09, T1A_U09, T1A_U14, T1A_U15, T1A_U15, T1A_U16</w:t>
      </w:r>
    </w:p>
    <w:p>
      <w:pPr>
        <w:keepNext w:val="1"/>
        <w:spacing w:after="10"/>
      </w:pPr>
      <w:r>
        <w:rPr>
          <w:b/>
          <w:bCs/>
        </w:rPr>
        <w:t xml:space="preserve">Efekt ZNK368_U8: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2026-09-12T01:06:20+02:00</dcterms:created>
  <dcterms:modified xsi:type="dcterms:W3CDTF">2026-09-12T01:06:20+02:00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