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rolnictwa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 Antoni Szafranek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 -15 razy 2 godz. = 30 godz.
studiowanie literatury do  przedmiotu, w  tym aktów prawnych  - 5 godz.
przygotowanie do zaliczenia - 15
Konsultacje - 3 godz.
Łączny nakład pracy  - 53 godz.
Odpowiada 					2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wykładach  -15 razy 2 godz. = 30 godz.
Konsultacje - 3
Łączny nakład pracy  - 33  godz.
Odpowiada 					1,5 pkt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przedmiotów przyrodniczych  i ekonomicznych – kurs podstawowy,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oceny części składowych nieruchomości rolnych na potrzeby ich wyceny, planowania przestrzennego oraz  planowania i realizacji prac urządzeniowo-rolnych.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agrarna polskiego rolnictwa, specyfika produkcji rolniczej, kierunki produkcji. Wyposażenie rolnictwa w podstawowe środki produkcji. Zasady zagospodarowania przestrzeni rolniczej. Obciążenia podatkowe podmiotów w rolnictwie. Agroekologiczne podstawy uprawy roślin. Organizacja gospodarstwa rolnego - krótka charakterystyka działów. Organizacja terytorium gospodarstwa – elementy oceny. Ekonomika i organizacja czynników produkcji: siła robocza,  środki trwałe,  środki obrotowe, amortyzacja, inwestycje, efektywność inwestycji, elementy bilansów rolniczych. Rachunek ekonomiczny i jego elementy : produkcja, nakłady, koszty. Dochody gospodarstw rolnych. Program Rozwoju Obszarów Wiejskich.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BEREŻNICKA J. 1997. Plan roczny przedsiębiorstwa ( gospodarstwa rolniczego). Wyd. SGGW.
2.	BUD –GUSAIM J.1997.Wycena gospodarstw rolniczych oraz ich zasobów majątkowych. Wyd. SGGW.
3.	HOPFER i inn. Szacowanie nieruchomości niezurbanizowanych. Wyd.Twigger.2000.
4.	KLEPACKI B. 1989. Produkcyjno-ekonomiczne podstawy organizacji gospodarstw rolnych. Wyd. SGGW-AR. 
5.	ŁAGUNA T.1999. Wycen nieruchomości i gospodarstw rolnych. Wyd.II, ZCO – Zielona Góra.
6.	Podstawy rolnictwa dla meliorantów........ Nazaruk. Wyd.SGGW
7.	Rozporządzenie Ministra Finansów z dnia 10 grudnia 2001 r. w sprawie zaliczenia gmin oraz miast do jednego z czterech okręgów podatkowych
8.	STANDARDY ZAWODOWE  RZECZOZNAWCÓW MAJĄTKOWYCH.
9.	Ustawa o lasach z dnia 28 września 1991 r
10.	Ustawa  z dnia 20 kwietnia 2004 o rolnictwie ekologicznym
11.	Ustawa z dnia 30 października 2002 r. o podatku leśnym. 
12.	Ustawa z dnia 11 kwietnia 2003 r o kształtowaniu ustroju rolnego  
13.	Ustawa z dnia 15 listopada 1984 r o podatku rolnym . 
14.	Ustawa z dnia 16 marca 2001 r o rolnictwie ekologicznym 
15.	Ustawa z dnia 27 marca 2003 r. o planowaniu i zagospodarowaniu przestrzennym
16.	Ustawa z dnia 3 lutego 1995 r.o ochronie gruntów rolnych i leśnych (tekst jednolity)
17.	www.funduszestrukturalne.gov.pl/informator/npr2/po/rolnik.pdf Ministerstwo Rolnictwa i Rozwoju Wsi, Program Operacyjny 
18.	ZAWADZKI S. Gleboznawstwo. Praca zbiorowa PWRiL. Warszawa. Wyd. IV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K_W10;K_W11: </w:t>
      </w:r>
    </w:p>
    <w:p>
      <w:pPr/>
      <w:r>
        <w:rPr/>
        <w:t xml:space="preserve">1.	Zna uwarunkowania przyrodnicze oraz społeczno-gospodarcze polskiego rolnictwa, w tym jego strukturę agrarną, specyfikę produkcji rolniczej, zasady organizacji rolniczej przestrzeni produkcyjnej, obciążenia podatkowe podmiotów w rolnictwie, agroekologiczne podstawy produkcji  rolniczej, podstawowe  pojęcia związane z rachunkiem ekonomicznym. 
2.	Zna podstawowe  środki produkcji występujące w rolnictwie oraz sposoby ich oceny .
3.	Umie wskazać materiały geodezyjne i kartograficzne oraz inne źródła danych do oceny części składowych gospodarstwa rolnego.
4.	Zna ogólne zasady korzystania ze środków unijnych skierowanych na tereny wiejskie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K_U01;K_U13;K_U15: </w:t>
      </w:r>
    </w:p>
    <w:p>
      <w:pPr/>
      <w:r>
        <w:rPr/>
        <w:t xml:space="preserve">1.	Potrafi na podstawie literatury, raportów  GUS dokonać oceny rolnictwa, jego rolniczej przestrzeni produkcyjnej, bazy materialnej, kierunków rozwoju, 
2.	Potrafi odnieść się w podstawowym zakresie do oceny opłacalności produkcji rolniczej.
3.	Potrafi na podstawie warunków glebowych wydzielić kompleksy glebowo-uprawowe w gospodarstwie rolnym.
4.	Potrafi wskazać obszary wymagające prac scaleniowych oraz omówić skutki wykonania tych zabiegów.
5.	Potrafi ocenić rolniczą przestrzeń produkcyjną  gospodarstwa rolnego o danym kierunku produkcji na podstawie dostępnej dokumentacji geodezyjnej i kartograficznej oraz innych danych fakultatywnych.
6.	Potrafi wskazać główne działania, jakie mogą być podejmowane na trenach wiejskich współfinansowane ze środków unijnych.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K_U13,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T1A_U12, T1A_U14, T1A_U10,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K_K01;K_K02: </w:t>
      </w:r>
    </w:p>
    <w:p>
      <w:pPr/>
      <w:r>
        <w:rPr/>
        <w:t xml:space="preserve">Ma świadomość podnoszenia kwalifikacji w przypadku prowadzenia scaleń, rozumiejąc pozatechniczne aspekty  scaleń gruntów, a więc uwarunkowania przyrodnicze, społeczno-gospodarcze oraz wynikające z zasad ochrony środowiska przyrodniczego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2026-05-30T02:02:06+02:00</dcterms:created>
  <dcterms:modified xsi:type="dcterms:W3CDTF">2026-05-30T02:02:06+02:00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