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15 godzin, w tym:
a) obecność na wykładach - 15 godzin 
2. Praca własna studenta – 10 godzin, w tym: 
a) zapoznanie się ze wskazaną literaturą - 10 godzin
Łączny nakład pracy studenta wynosi 25 godzin,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pkt. ECTS - liczba godzin kontaktowych 15, w tym:
a) obecność na wykładach - 15 godzin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"Podstawy projektowania urbanistycznego" na semestrze 3.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dotyczącej: poznawania oraz oceny istniejącego zagospodarowania i uwarunkowań środowiskowych wybranego obszaru, opracowania programu jego zagospodarowania dla potrzeb mieszkaniowych, przedstawienia koncepcji urbanistycznej zagospodarowania obszaru z uwzględnieniem założonego programu oraz sprawdzenia zagospodarowania pod kątem efektywności wykorzystania przestrzeni, w kontekście uzyskanych walorów społecznych, użytkowych, technicznych i kompozycyjnych.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- Prezentacja przykładowych, studenckich prac projektowych z lat wcześniejszych, ustalenie wymogów zaliczenia, charakterystyka tematów projektowych. 
- Zasady obliczania chłonności użytkowej obszaru o funkcji mieszkaniowej, pozwalające na zaprogramowanie elementów zagospodarowania obszaru (zabudowa mieszkaniowa i usługi podstawowe, tereny zabawowe, wypoczynkowe i rekreacyjne, urządzenia transportowe i gospodarcze).   
- Uwarunkowania planistyczne, przyrodnicze i wynikające z istniejącego zagospodarowania, wymagające uwzględnienia przy tworzeniu koncepcji projektowej. 
- Komponenty zagospodarowania osiedlowego (budynki mieszkaniowe i usługowe, obiekty infrastruktury transportowej i zieleni) oraz z uwarunkowania ich sytuowania i rozwiązania technicznego.
- Zasady kompozycji urbanistycznej, rola detalu urbanistycznego w kształtowaniu przestrzeni otwartych osiedla oraz techniki przekazu koncepcji projektowej.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sprawdzian w formie ustnej, pisemnej lub graficznej, odnoszący się do treści omawianych na wykładach.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
2. Chmielewski J.M. (red.): Niska intensywna zabudowa mieszkaniowa, Katedra Urbanistyki i Gospodarki Przestrzennej, Wydział Architektury Politechniki Warszawskiej, Warszawa 1996
3. Chmielewski J.M.: Teoria urbanistyki w projektowaniu i planowaniu miast, Oficyna Wydawnicza Politechniki Warszawskiej, Warszawa 2001
4. Chmielewski J.M., Mirecka M.: Modernizacja osiedli mieszkaniowych Oficyna Wydawnicza Politechniki Warszawskiej, Warszawa 2001
5. Czarnecki W.: Planowanie miast i osiedli, PWN, Warszawa 1965
6. Dylewski R., Nowakowski M., Szopa M.: Poradnik urbanisty. Standardy, przykłady, przepisy, TUP Oddział w W-wie, Warszawa 2000
7. Lynch K.: The Image of the City, The MIT Press, Massachusetts and London 1960
8. Rozporządzenie Ministra Infrastruktury z dnia 12 kwietnia 2002r. w sprawie warunków technicznych, jakim powinny odpowiadać budynki i ich usytuowanie, Dz.U.02.75.690 z późn. zmianami
9. Rozporządzenie Ministra Infrastruktury z dnia 26 sierpnia 2003r. w sprawie sposobu ustalania wymagań dotyczących nowej zabudowy i zagospodarowania terenu w przypadku miejscowego planu zagospodarowania terenu, Dz.U.03.164.1588
10. Szmidt B.: Ład przestrzeni, Państwowy Instytut Wydawniczy, Warszawa 1981
11. Szolginia W.: Estetyka miasta, Arkady, Warszawa 1981
12. Szolginia W.: Ład przestrzenny w zespole mieszkaniowym, Instytut Gospodarki Przestrzennej i Komunalnej, Warszawa 1987
13. Ustawa z dnia 27 marca 2003r. o planowaniu i zagospodarowaniu przestrzennym, Dz.U.03.80.717 z późn. zmianami
14. Wallis A.: Miasto i przestrzeń, Państwowe Wydawnictwo Naukowe, Warszawa 1977
15. Wejchert K.: Elementy kompozycji urbanistycznej, Arkady, Warszawa 1984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GP.SIK427_W1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K_W15_SR,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T1A_W07, T1A_W07</w:t>
      </w:r>
    </w:p>
    <w:p>
      <w:pPr>
        <w:keepNext w:val="1"/>
        <w:spacing w:after="10"/>
      </w:pPr>
      <w:r>
        <w:rPr>
          <w:b/>
          <w:bCs/>
        </w:rPr>
        <w:t xml:space="preserve">Efekt GP.SIK427_W2: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T1A_W09</w:t>
      </w:r>
    </w:p>
    <w:p>
      <w:pPr>
        <w:keepNext w:val="1"/>
        <w:spacing w:after="10"/>
      </w:pPr>
      <w:r>
        <w:rPr>
          <w:b/>
          <w:bCs/>
        </w:rPr>
        <w:t xml:space="preserve">Efekt GP.SIK427_W3: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GP.SIK427_U1: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GP.SIK427_U2: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GP.SIK427_U3: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S1A_U02, S1A_U03, S1A_U08, P1A_U01, T1A_U09, T1A_U13, T1A_U15, T1A_U07,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GP.SIK427_U4: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GP.SIK427_K1: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GP.SIK427_K2: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sprawdzianu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K_K08_SR,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T1A_K07, T1A_K07,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2025-04-07T08:41:00+02:00</dcterms:created>
  <dcterms:modified xsi:type="dcterms:W3CDTF">2025-04-07T08:41:00+02:00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