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planowania i zagospodarowania przestrzennego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Fogel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24 godziny, w tym:
a) obecność na wykładach - 16 godzin 
b) udział w konsultacjach - 8 godzin
2. Praca własna studenta – 26 godzin, w tym: 
a) przygotowanie do 2 sprawdzianów w ciągu semestru - 26 godzin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liczba godzin kontaktowych 24, w tym:
a) obecność na wykładach - 16 godzin 
b) udział w konsultacjach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Prawoznawstwo, prawo cywilne i administracyjne.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 planowania przestrzennego w Polsce wynikającym z ustawy o planowaniu i zagospodarowaniu przestrzennym oraz z ustawami, które ten system negują (tzw. „spec – ustawy”).
Omówienie podstaw prawnych lokalizacji inwestycji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Planowanie przestrzenne na szczeblu krajowym – koncepcja przestrzennego zagospodarowania kraju, programy zawierające zadania rządowe.
2. Planowanie przestrzenne w województwie – plan zagospodarowania przestrzennego województwa.
3. Planowanie przestrzenne w gminie – studium uwarunkowań i kierunków zagospodarowania przestrzennego gminy, miejscowy plan zagospodarowania przestrzennego.
4. Podstawa planowania przestrzennego – dane z ewidencji gruntów i budynków. Inne źródła pozyskiwania danych.
5. Tryb decyzyjny – wydawanie decyzji lokalizacyjnych dla inwestycji z pominięciem  miejscowych  planów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 Sugerowana zmiana ma doprowadzić do uproszczenia procesu realizacji inwestycji budowlanych w Polsce.
Na zakończenie wykładów odbędzie się dyskusja, w której studenci zaprezentują w/w wystąpienia do polityków i wypracują wspólny pogląd na temat najpilniejszych zmian prawa, niezbędnych do  uproszczenia procesu realizacji inwestycji budowlanych w Polsce.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Wybrane obowiązujące przepisy prawa:
Podstawowy akt prawa: 
1. Ustawa z dnia 27 marca 2003 r. o planowaniu i zagospodarowaniu przestrzennym ( tekst jednolity z dnia 24 kwietnia 2012 r. Dz. U. z 2012 r.  poz. 647).
2. Rozporządzenie Ministra Infrastruktury z dnia 26 sierpnia 2003 r.  w sprawie wymaganego zakresu projektu miejscowego planu zagospodarowania przestrzennego (Dz. U. z 2003 r. Nr 164, poz. 1587).
3. Rozporządzenie Ministra Infrastruktury z dnia 26 sierpnia 2003 r. w sprawie sposobu ustalania wymagań dotyczących nowej zabudowy i zagospodarowania terenu w przypadku braku miejscowego planu zagospodarowania przestrzennego (Dz. U. z 2003 r. Nr 164, poz. 1588).
4. Rozporządzenie z dnia 28 kwietnia 2004 r. Ministra Infrastruktury w sprawie zakresu projektu studium uwarunkowań i kierunków zagospodarowania przestrzennego gminy (Dz. U. z 2004 r., Nr 118, poz. 1233).
Wybrane ustawy:
1. Ustawa z dnia 21 marca 1985 r. o drogach publicznych (tekst jednolity z dnia 25 stycznia 2007 r. z późn. zm.).
2. Ustawa z dnia 17 maja 1989 r.  Prawo geodezyjne i kartograficzne (tekst jednolity z dnia 8 października 2010 r. Dz. U. z 2010 r. Nr 193, poz. 1287 z późn. zm.).
3. Ustawa z dnia 8 marca 1990 r. o samorządzie gminnym (tekst jednolity z dnia 12 października 2001 r. Dz. U. z 2001 r., Nr 142, poz. 1591 z późn. zm.).
4. Ustawa z dnia 24 czerwca 1994 r. o własności lokali (tekst jednolity z dnia 8 sierpnia 2000 r.  Dz. U. z 2000r., nr 80, poz. 903 z późn. zm.).
5. Ustawa z dnia 7 lipca 1994 r. Prawo budowlane (tekst jednolity z dnia 12 listopada 2010 r. Dz. U. z 2010 r. Nr 243, poz. 1623 z późn. zm.).
6. Ustawa z dnia 3 lutego 1995 r. o ochronie gruntów rolnych i leśnych (tekst jednolity z dnia 2 kwietnia 2004 r. Dz. U. z 2004 r. Nr 121, poz. 1266 z późn. zm.).
7. Ustawa z dnia 21 sierpnia 1997 r. o gospodarce nieruchomościami (tekst jednolity z dnia 19 maja 2010 r.  Dz. U. z 2010 r. Nr 102, poz. 651 z późn. zm.).
8. Ustawa z dnia 27 kwietnia 2001 r. Prawo ochrony środowiska (tekst jednolity z dnia 23 stycznia 2008 r. Dz. U. z 2008 r., Nr 25, poz. 150 z późn. zm.).
9. Ustawa  z dnia 21 czerwca 2001 r.   o ochronie praw lokatorów, mieszkaniowym zasobie gminy i o zmianie Kodeksu cywilnego (tekst jednolity z dnia 7 lutego 2005 r. Dz. U. z 2005 r., Nr 31, poz. 266 z późn. zm.).
10. Ustawa z dnia 18 lipca 2001 r. Prawo wodne (tekst jednolity z dnia 18 listopada 2005 r. Dz. U. z 2005 r. Nr 239, poz. 2019 z późn. zm.).
11. Ustawa z dnia 23 lipca 2003 r. o ochronie zabytków i opiece nad zabytkami  (Dz. U. z 2003 r., Nr 162, poz. 1568 z późn. zm.).
12. Ustawa z dnia 16 kwietnia 2004 r.  o ochronie przyrody (tekst jednolity z dnia 25 sierpnia 2009 r. Dz. U. z 2009 r.  Nr 151, poz. 1220 z późn. zm.).
13. Ustawa z dnia  28 lipca 2005 r. o lecznictwie uzdrowiskowym, uzdrowiskach i obszarach ochrony uzdrowiskowej oraz o gminach uzdrowiskowych (Dz. U. z  2005 r., Nr 167, poz. 1399 z późn. zm.).
14. Ustawa z dnia 9 czerwca 2011 r. Prawo geologiczne i górnicze (Dz. U. z 2011 r.,  Nr 163, poz. 981).
15. Ustawa z dnia 3 października 2008 r. o udostępnianiu informacji o środowisku i jego ochronie  udziale społeczeństwa w ochronie środowiska oraz o ocenach oddziaływania na środowisko (Dz. U. z 2008 r. Nr 199, poz. 1227 z późn. zm.).
Wybrane „spec- ustawy”:
1. Ustawa z dnia 10 kwietnia 2003 r. o szczególnych zasadach przygotowania i realizacji inwestycji w  zakresie dróg publicznych (Dz. U. z 2003 r.  Nr 80, poz. 721 z późn. zm.).
2. Ustawa z dnia 7 maja 2010 r. o wspieraniu rozwoju usług i sieci telekomunikacyjnych z dnia 7 maja  2010 r. (Dz. U. z 2010 r. Nr 106, poz. 675).
3. Ustawa z dnia 8 lipca 2010 r. o szczególnych zasadach przygotowania do realizacji inwestycji w  zakresie budowli przeciwpowodziowych (Dz. U. z 2010 r. Nr 143, poz. 963).
Wybrane rozporządzenia: 
1. Rozporządzenie z dnia 29 marca 2001r. Ministra Rozwoju Regionalnego i Budownictwa w sprawie ewidencji gruntów i budynków (Dz. U. z 2001 r.,  Nr 38, poz. 454).
2. Rozporządzenie z dnia 12 kwietnia 2002 r. Ministra Infrastruktury w sprawie warunków technicznych, jakim powinny odpowiadać budynki i ich usytuowanie (Dz. U. z 2002 r.,  Nr 75, poz. 690 z późn. zm.).
3. Rozporządzenie z dnia 29 października 2008 r. Rady Ministrów w sprawie Polskiej Klasyfikacji Wyrobów i Usług (PKWiU) (Dz. U. z 2008 r., Nr 207, poz. 1293 z późn. zm.).
4. Rozporządzenie z dnia 9 listopada 2010 r.  Rady Ministrów w sprawie przedsięwzięć mogących znacząco oddziaływać na środowisko (Dz. U. z 2010 r.,  Nr 213, poz. 1397).
II. Orzecznictwo.
III. Interpelacje poselskie.
IV. Doświadczenia własne prowadzącego przedmiot, nabyte przy wykonywaniu studiów uwarunkowań i kierunków zagospodarowania przestrzennego gmin oraz miejscowych planów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GP.NIK306_W1: </w:t>
      </w:r>
    </w:p>
    <w:p>
      <w:pPr/>
      <w:r>
        <w:rPr/>
        <w:t xml:space="preserve">znajomość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GP.NIK306_W2: </w:t>
      </w:r>
    </w:p>
    <w:p>
      <w:pPr/>
      <w:r>
        <w:rPr/>
        <w:t xml:space="preserve">znajomość zawartości merytorycznej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P1A_W04,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GP.NIK306_U1: </w:t>
      </w:r>
    </w:p>
    <w:p>
      <w:pPr/>
      <w:r>
        <w:rPr/>
        <w:t xml:space="preserve">umiejętność konstruowania uchwał w sprawie uchwalenia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keepNext w:val="1"/>
        <w:spacing w:after="10"/>
      </w:pPr>
      <w:r>
        <w:rPr>
          <w:b/>
          <w:bCs/>
        </w:rPr>
        <w:t xml:space="preserve">Efekt GP.NIK306_2: </w:t>
      </w:r>
    </w:p>
    <w:p>
      <w:pPr/>
      <w:r>
        <w:rPr/>
        <w:t xml:space="preserve">umiejętność krytycznej oceny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GP.NIK306_K1: </w:t>
      </w:r>
    </w:p>
    <w:p>
      <w:pPr/>
      <w:r>
        <w:rPr/>
        <w:t xml:space="preserve">rozumie potrzebę i zna możliwości uproszczenia procesu realizacji inwestycji budowlanych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2024-05-04T11:25:07+02:00</dcterms:created>
  <dcterms:modified xsi:type="dcterms:W3CDTF">2024-05-04T11:25:07+02:00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