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projektowych - 32 godziny 
2. Praca własna studenta – 58 godzin, w tym: 
a) przygotowanie do zajęć projektowych - 5 godzin
b) zapoznanie się ze wskazaną literaturą - 5 godzin
c) przygotowanie projektu urbanistycznego danego terenu (praca własna) - 48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zajęciach projektowych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przygotowanie do zajęć projektowych - 5 godzin
c) zapoznanie się ze wskazaną literaturą - 5 godzin
d) przygotowanie projektu urbanistycznego danego terenu (praca własna) - 48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danego terenu - działki budowlanej w dużym mieście, częściowo zabudowanej (funkcja mieszkaniowo - przemysłowa) i wykonanie w następnej kolejności rysunku planu zagospodarowania przestrzennego. Celem przedmiotu jest również nabycie praktycznych umiejętności wykonania analizy urbanistycznej określającej zasady dobrego sąsiedztwa dla konkretnego terenu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sytuacyjno - wysokościowej, w skali 1: 500, o powierzchni ok. 2 - 5  hektarów. Na podstawie sporządzonej inwentaryzacji urbanistycznej, zgodnie z wymogami prawa, wymagane jest rozpoznanie i analiza danego ternu, tak aby nowa inwestycja odpowiadała danemu kontekstowi architektoniczno - urbanistycznemu,  określenie prawnych uwarunkowań zabudowy terenu planowanej inwestycji, określenie funkcji, gabarytów i układu zabudowy w granicach obszaru analizy. Opracowanie koncepcji projektowej dla terenu inwestycji w postaci rysunku, zgodnie z opracowanymi warunkami zabudowy oraz warunkami technicznymi jakim powinny odpowiadać budynki i ich usytuowanie. Policzenie chłonności danego terenu i obliczenie parametrów i wskaźników określających inwestycję, na podstawie schematyczne opracowanych rzutów kondygnacji i wizualizacji aksonometrycznej lub perspektywicznej planowanej zabudowy.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 500 wraz z analizami i powiązaniami przestrzennymi danego terenu. Ocenie podlega poprawność projektu,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Gehl J.: Miasta dla ludzi. wyd. RAM, Kraków 2014.
8. Gehl J.: Życie między budynkami, wyd. RAM, Kraków 2009.
9. Korzeniewski W.: Poradnik projektanta budownictwa mieszkaniowego, Arkady, Warszawa 1981.
10. Losantos A., Santos Quartino D., Vranckx B.: Krajobraz miejski, Nowe trendy. Nowe Inspiracje. Nowe Rozwiązania, LOFT Publication, Warszawa 2008.
11. Lynch K.: The Image of the City, The MIT Press, Massachusetts and London 1960.
12. Michalak H.: Kształtowanie konstrukcyjno - przestrzenne garaży podziemnych na terenach silnie zurbanizowanych, Oficyna Wydawnicza PW, Warszawa 2006.
13. Neufert E.: Podręcznik projektowania architektonicznego, Arkady, Warszawa.
14. Pluta K.: Przestrzenie Publiczne miast europejskich. Projektowanie Urbanistyczne, Oficyna Wydawnicza PW, Warszawa 2012.
15. Rozporządzenie Ministra Infrastruktury z dnia 12 kwietnia 2002 r. w sprawie warunków technicznych, jakim powinny odpowiadać budynki i ich usytuowanie.
16. Rozporządzenie Ministra Infrastruktury z dnia 26 sierpnia 2003 r. w sprawie sposobu ustalania wymagań dotyczących nowej zabudowy i zagospodarowania terenu w przypadku miejscowego planu zagospodarowania terenu.
17. Szmidt B.: Ład przestrzeni, Państwowy Instytut Wydawniczy, Warszawa 1981.
18. Szolginia W.: Estetyka miasta, Arkady, Warszawa 1981.
19. Szolginia W.: Ład przestrzenny w zespole mieszkaniowym, Instytut Gospodarki Przestrzennej i Komunalnej, Warszawa 1987.
20. Ustawa z dnia 27 marca 2003 r. o planowaniu i zagospodarowaniu przestrzennym.
21. Wallis A.: Miasto i przestrzeń, Państwowe Wydawnictwo Naukowe, Warszawa 1977.
22. Wejchert K.: Elementy kompozycji urbanistycznej, Arkady, Warszawa 1984.
23. Zamora Mola F.: Atlas współczesnej architektury miejskiej, LOFT Publication,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GP.NIK510_W1: </w:t>
      </w:r>
    </w:p>
    <w:p>
      <w:pPr/>
      <w:r>
        <w:rPr/>
        <w:t xml:space="preserve">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GP.NIK510_W2: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GP.NIK510_W3: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GP.NIK510_W4: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GP.NIK510_W5: </w:t>
      </w:r>
    </w:p>
    <w:p>
      <w:pPr/>
      <w:r>
        <w:rPr/>
        <w:t xml:space="preserve">ma wiedzę na temat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GP.NIK510_W6: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GP.NIK510_U1: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GP.NIK510_U2: </w:t>
      </w:r>
    </w:p>
    <w:p>
      <w:pPr/>
      <w:r>
        <w:rPr/>
        <w:t xml:space="preserve">potrafi pracować zespołowo, w terminie kończy zajęcia,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GP.NIK510_U3: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GP.NIK510_U4: </w:t>
      </w:r>
    </w:p>
    <w:p>
      <w:pPr/>
      <w:r>
        <w:rPr/>
        <w:t xml:space="preserve">umie wykorzystać przepisy prawne dotyczące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GP.NIK510_U5: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GP.NIK510_U6: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GP.NIK510_K1: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w pracy do przykładów i praktyk zagranicznych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GP.NIK510_K3: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GP.NIK510_K4: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GP.NIK510_K5: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2026-09-07T19:05:29+02:00</dcterms:created>
  <dcterms:modified xsi:type="dcterms:W3CDTF">2026-09-07T19:05:29+02:00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