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uczestnictwo w wykładach - 16 godzin 
2. Praca własna studenta – 34 godziny, w tym: 
a) studia nad literaturą przedmiotu  - 15 godzin
c) przygotowanie do kolokwium z wykładu  - 19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uczestnictwo w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kierunków technicznych z podstawowymi zagadnieniami dotyczącymi  prowadzenia działalności gospodarczej w Polsce i na rynkach zagranicznych.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obejmujący następujące zagadnienia:
1. Działalność gospodarcza i formy jej prowadzenia
2. Etyka w działalności gospodarczej, społeczna odpowiedzialność biznesu.
3. Podjęcie decyzji o prowadzeniu działalności gospodarczej.
4. Przygotowanie do podjęcia działalności gospodarczej.
5. Biznesplan.
6. Uruchomienie działalności gospodarczej.
7. Rodzaj działalności gospodarczej a wymagania dotyczące miejsca jej wykonywania.
8. Ustalenie warunków zatrudnienia, formy zatrudnienia, rekrutacja pracowników, obowiązki pracodawcy.
9. Planowanie działań marketingowych i ocena zakładanych efektów.
10. Obsługa klientów, standardy obsługi, formy płatności, dokumenty.
11. Źródła finansowania wydatków związanych z podjęciem i prowadzeniem działalności gospodarczej.
12. Finanse małego przedsiębiorstwa.
13. Konkurencja i współpraca z innymi przedsiębiorstwami.
14. Podejmowanie i prowadzenie działalności na rynkach zagranicznych, metody analizy uwarunkowań, strategie.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następujące elementy:
- wykonanie 1 ćwiczenia, 
- 1 kolokwium, 
- wykonanie prezentacji tematycznej,
- aktywność na zajęciach,  
Procent wiedzy wymaganej dla uzyskania oceny:
bardzo dobrej - 100% - 91%,
dobrej plus - 90% - 81%,
dobrej - 80% - 71%,
dostatecznej plus - 70% - 61%,
dostatecznej - 60% - 51%,
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Musiałkiewicz, Podejmowanie i prowadzenie działalności gospodarczej, Warszawa 2014.
2. Prawo gospodarcze. Zagadnienia administracyjnoprawne, red. Hanna Gronkiewicz-Waltz, Marek Wierzbowski,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Wybrane przedmioty obieralne nie mogą się powtarzać w kolejnych semestrach.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GP.NIK601_W1: </w:t>
      </w:r>
    </w:p>
    <w:p>
      <w:pPr/>
      <w:r>
        <w:rPr/>
        <w:t xml:space="preserve">ma wiedzę z zakresu podejmowania i prowadzenia działalności gospodarczej w obecnych uwarunkowaniach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GP.NIK601_U1: </w:t>
      </w:r>
    </w:p>
    <w:p>
      <w:pPr/>
      <w:r>
        <w:rPr/>
        <w:t xml:space="preserve">jest przygotowany do podejmowania i prowadzenia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GP.NIK601_K1: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GP.NIK601_K2: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GP.NIK601_K3: </w:t>
      </w:r>
    </w:p>
    <w:p>
      <w:pPr/>
      <w:r>
        <w:rPr/>
        <w:t xml:space="preserve">jest otwarty na dyskusję w zetknięciu z innym punktem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2024-05-03T06:28:01+02:00</dcterms:created>
  <dcterms:modified xsi:type="dcterms:W3CDTF">2024-05-03T06:28:01+02:00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