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GP.NIK612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wykładach - 16 godzin
b) udział w zajęciach projektowych - 16 godzin
c) udział w konsultacjach - 6 godzin
d) udział w egzaminie - 2 godziny
2. Praca własna studenta - 85 godzin, w tym:
a) zapoznanie się z literaturą przedmiotu i przygotowanie do egzaminu - 40 godzin
b) przygotowanie danych i wykonanie prac zleconych do domu - 20 godzin
c) opracowanie wyników, wykonanie i przygotowanie do prezentacji projektu - 25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40, w tym:
a) obecność na wykładach - 16 godzin
b) udział w zajęciach projektowych - 16 godzin
c) udział w konsultacjach - 6 godzin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- 61 godzin, w tym:
a) udział w zajęciach projektowych - 16 godzin
b) przygotowanie danych i wykonanie prac zleconych do domu - 20 godzin
c) opracowanie wyników, wykonanie i przygotowanie do prezentacji projektu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przedmiotu "Podstawy wiedzy technicznej z zakresu budownictwa 1" realizowanego w semestrze 4 studiów niestacjonarnych I stopnia.</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Na zajęciach ćwiczeniowych zapoznają się z strukturą obiektów budowlanych mieszkaniowych, usługowych i przemysłowych. Wykonują proste rysunki budowlane.
</w:t>
      </w:r>
    </w:p>
    <w:p>
      <w:pPr>
        <w:keepNext w:val="1"/>
        <w:spacing w:after="10"/>
      </w:pPr>
      <w:r>
        <w:rPr>
          <w:b/>
          <w:bCs/>
        </w:rPr>
        <w:t xml:space="preserve">Treści kształcenia: </w:t>
      </w:r>
    </w:p>
    <w:p>
      <w:pPr>
        <w:spacing w:before="20" w:after="190"/>
      </w:pPr>
      <w:r>
        <w:rPr/>
        <w:t xml:space="preserve">W ramach wykładów zostaną omówione konstrukcje wielkopowierzchniowe (projektowanie centr handlowych, magazynów, hal), drewniane (projektowanie basenów), mostowe (kładki piesze, mosty), budynki wysokie i wysokościowe, konstrukcje cięgnowe itd. Zajęcia mają na celu pogłębienie wiedzy z zakresu budownictwa, tak aby studenci mogli samodzielnie zaprojektować obiekty kubaturowe.
</w:t>
      </w:r>
    </w:p>
    <w:p>
      <w:pPr>
        <w:keepNext w:val="1"/>
        <w:spacing w:after="10"/>
      </w:pPr>
      <w:r>
        <w:rPr>
          <w:b/>
          <w:bCs/>
        </w:rPr>
        <w:t xml:space="preserve">Metody oceny: </w:t>
      </w:r>
    </w:p>
    <w:p>
      <w:pPr>
        <w:spacing w:before="20" w:after="190"/>
      </w:pPr>
      <w:r>
        <w:rPr/>
        <w:t xml:space="preserve">Forma zaliczenia wykładów: test z treści omawianych na wykładzie. Studenci na ćwiczeniach samodzielnie wykonują zadania rysunkowe, które podlegają ocenie. Zaliczenie ćwiczeń to średnia ważona z pozytywnych ocen cząstkowych.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
4. Neufert E., „Podręcznik projektowania architektoniczno – budowlanego”, Arkady, Warszawa 2003.
5. Parczewski W., Tauszyński K., „Projektowanie obiektów użyteczności publicznej”, WSiP, Warszawa 1988.
6. Sieczkowski J., Nejman T., „Ustroje budowlane”, WPW, Warszawa 1991.
7. Szymański E., Wrześniowski Z., „Materiały budowlane”, WSiP, Warszawa 1964.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GP.NIK612_W1: </w:t>
      </w:r>
    </w:p>
    <w:p>
      <w:pPr/>
      <w:r>
        <w:rPr/>
        <w:t xml:space="preserve">ma wiedzę z podstawowych technik sporządzania projektów budowlanych</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keepNext w:val="1"/>
        <w:spacing w:after="10"/>
      </w:pPr>
      <w:r>
        <w:rPr>
          <w:b/>
          <w:bCs/>
        </w:rPr>
        <w:t xml:space="preserve">Efekt GP.NIK612_W2: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pStyle w:val="Heading3"/>
      </w:pPr>
      <w:bookmarkStart w:id="3" w:name="_Toc3"/>
      <w:r>
        <w:t>Profil ogólnoakademicki - umiejętności</w:t>
      </w:r>
      <w:bookmarkEnd w:id="3"/>
    </w:p>
    <w:p>
      <w:pPr>
        <w:keepNext w:val="1"/>
        <w:spacing w:after="10"/>
      </w:pPr>
      <w:r>
        <w:rPr>
          <w:b/>
          <w:bCs/>
        </w:rPr>
        <w:t xml:space="preserve">Efekt GP.NIK612_U1: </w:t>
      </w:r>
    </w:p>
    <w:p>
      <w:pPr/>
      <w:r>
        <w:rPr/>
        <w:t xml:space="preserve">potrafi pozyskać informacje z literatury fachowej oraz źródeł internetowych na potrzeby realizacji projektów budowlanych</w:t>
      </w:r>
    </w:p>
    <w:p>
      <w:pPr>
        <w:spacing w:before="60"/>
      </w:pPr>
      <w:r>
        <w:rPr/>
        <w:t xml:space="preserve">Weryfikacja: </w:t>
      </w:r>
    </w:p>
    <w:p>
      <w:pPr>
        <w:spacing w:before="20" w:after="190"/>
      </w:pPr>
      <w:r>
        <w:rPr/>
        <w:t xml:space="preserve">ocena jakości wykonanych zadań na ćwiczeniach i umiejętności ich obrony - prezentacji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GP.NIK612_U2: </w:t>
      </w:r>
    </w:p>
    <w:p>
      <w:pPr/>
      <w:r>
        <w:rPr/>
        <w:t xml:space="preserve">student potrafi przygotować i przedstawić prezentację związaną z zagadnieniami budowlanymi</w:t>
      </w:r>
    </w:p>
    <w:p>
      <w:pPr>
        <w:spacing w:before="60"/>
      </w:pPr>
      <w:r>
        <w:rPr/>
        <w:t xml:space="preserve">Weryfikacja: </w:t>
      </w:r>
    </w:p>
    <w:p>
      <w:pPr>
        <w:spacing w:before="20" w:after="190"/>
      </w:pPr>
      <w:r>
        <w:rPr/>
        <w:t xml:space="preserve">ocena poprawności wykonanej prezentacji</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T1A_U04</w:t>
      </w:r>
    </w:p>
    <w:p>
      <w:pPr>
        <w:keepNext w:val="1"/>
        <w:spacing w:after="10"/>
      </w:pPr>
      <w:r>
        <w:rPr>
          <w:b/>
          <w:bCs/>
        </w:rPr>
        <w:t xml:space="preserve">Efekt GP.NIK612_U3: </w:t>
      </w:r>
    </w:p>
    <w:p>
      <w:pPr/>
      <w:r>
        <w:rPr/>
        <w:t xml:space="preserve">potrafi opracować i interpretować rysunki budowlane z opisami technicznymi</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GP.NIK612_U4: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GP.NIK612_K1: </w:t>
      </w:r>
    </w:p>
    <w:p>
      <w:pPr/>
      <w:r>
        <w:rPr/>
        <w:t xml:space="preserve">zagadnienia przedstawiane na wykładzie podnoszą kompetencje zawodowe związane z projektowaniem architektonicznym, zrównoważonym i ekologicznym</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GP.NIK612_K2: </w:t>
      </w:r>
    </w:p>
    <w:p>
      <w:pPr/>
      <w:r>
        <w:rPr/>
        <w:t xml:space="preserve">ma świadomość odpowiedzialności zawodowej za wykonywaną pracę w zakresie architektury; rozumie związki pomiędzy gospodarką przestrzenną a architekturą, konstrukcją</w:t>
      </w:r>
    </w:p>
    <w:p>
      <w:pPr>
        <w:spacing w:before="60"/>
      </w:pPr>
      <w:r>
        <w:rPr/>
        <w:t xml:space="preserve">Weryfikacja: </w:t>
      </w:r>
    </w:p>
    <w:p>
      <w:pPr>
        <w:spacing w:before="20" w:after="190"/>
      </w:pPr>
      <w:r>
        <w:rPr/>
        <w:t xml:space="preserve">realizacja założonych zadań i ich pozytywne zaliczenie, rozmowy kontrolne w trakcie realizacji ćwiczeń</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2024-04-30T17:11:15+02:00</dcterms:created>
  <dcterms:modified xsi:type="dcterms:W3CDTF">2024-04-30T17:11:15+02:00</dcterms:modified>
</cp:coreProperties>
</file>

<file path=docProps/custom.xml><?xml version="1.0" encoding="utf-8"?>
<Properties xmlns="http://schemas.openxmlformats.org/officeDocument/2006/custom-properties" xmlns:vt="http://schemas.openxmlformats.org/officeDocument/2006/docPropsVTypes"/>
</file>