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42 godziny, w tym:
a) uczestnictwo w wykładach - 16 godzin 
b) uczestnictwo w zajęciach projektowych - 16 godzin
c) udział w konsultacjach - 10 godzin
2. Praca własna studenta – 78 godzin, w tym: 
a) przygotowanie do zajęć projektowych - analiza literatury - 16 godzin
b) przygotowanie do zajęć projektowych - analiza opracowań - 24 godziny
c) dokończenie projektów w domu - 21 godzin
c) przygotowanie do kolokwium - 17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 
b) uczestnictwo w zajęciach projektowych - 16 godzin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- 77 godzin, w tym:
a) uczestnictwo w zajęciach projektowych - 16 godzin
b) przygotowanie do zajęć projektowych - analiza literatury - 16 godzin
c) przygotowanie do zajęć projektowych - analiza opracowań - 24 godziny
d) dokończenie projektów w domu - 21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rewitalizacji obszarów zdegradowanych w miastach, znajomość ram prawnych i finansowych funkcjonowania samorządu lokalnego.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o procesach i programach rewitalizacji obszarów zdegradowanych w miastach, w szczególności z zakresu: rynku nieruchomości mieszkaniowych w rewitalizacji, procesów społecznych w rewitalizacji oraz problematyki wdrażania ustawy o rewitalizacji.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rewitalizacji, procesy degradacji przestrzeni zurbanizowanej, obszary kryzysowe w miastach – przypomnienie podstawowych reguł i zasad rewitalizacji. 
2. Rynek nieruchomości mieszkaniowych - współpraca sektora prywatnego i publicznego, programy polityki mieszkaniowej.  
3. Rozwiązywanie problemów społecznych - partycypacja społeczna, rola sektora NGO.
4. Podobieństwa i różnice programów rewitalizacji prowadzonych na podstawie ustawy o samorządzie gminnym i ustawy o rewitalizacji. 
ĆWICZENIA PROJEKTOWE:
1. Specjalna Strefa Rewitalizacji - delimitacja i program. 
2. Budowa partnerstw na rzecz włączenia społecznego.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
Warunkiem zaliczenia wykładu jest uzyskanie pozytywnej oceny z kolokwium pisemnego; termin kolokwium ustala wykładowca. 
Ocenę łączną z przedmiotu ustala się licząc średnią arytmetyczną z kolokwium (waga 50%) i średnią arytmetyczną z wykonanych ćwiczeń projektowych (waga 50%), przy czym oba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Swianiewicz P., Krukowska J., Nowicka P., 2011, Zaniedbane dzielnice w polityce wielkich miast, Dom Wydawniczy Elipsa, Warszawa.
2. Ustawa z dnia 9 października 2015 r. o rewitalizacji.
3  Seria wydawnicza: Rewitalizacja Miast Polskich, Wydawca: Instytut Rozwoju Miast (IRM), Kraków.
4. Mliczyńska-Hajda D., Programowanie rewitalizacji - materiał dydaktyczny.
5. Wytyczne dotyczące rewitalizacji zatwierdzone 3.VII.2015 r., MIiR.
6. Narodowy Plan Rewitalizacji (projekt), MIiR, 2015.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GP.NIK709_W1: </w:t>
      </w:r>
    </w:p>
    <w:p>
      <w:pPr/>
      <w:r>
        <w:rPr/>
        <w:t xml:space="preserve">zna zasady partycypacji społecznej i problemy wykluczenia społecznego/zagrożenia wykluczeniem, posiada orientację w zakresie lokalizacji w przestrzeni miast problemów społecznych i patologii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K_W19_UR,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GP.NIK709_W2: </w:t>
      </w:r>
    </w:p>
    <w:p>
      <w:pPr/>
      <w:r>
        <w:rPr/>
        <w:t xml:space="preserve">zna podstawowe zagadnienia z zakresu polityki i gospodarki mieszkaniowej, rynku nieruchomości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realizacji projektów, ocena z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S1A_W02, S1A_W03</w:t>
      </w:r>
    </w:p>
    <w:p>
      <w:pPr>
        <w:keepNext w:val="1"/>
        <w:spacing w:after="10"/>
      </w:pPr>
      <w:r>
        <w:rPr>
          <w:b/>
          <w:bCs/>
        </w:rPr>
        <w:t xml:space="preserve">Efekt GP.NIK709_W3: </w:t>
      </w:r>
    </w:p>
    <w:p>
      <w:pPr/>
      <w:r>
        <w:rPr/>
        <w:t xml:space="preserve">zna podstawowe normy i zakres merytoryczny ustawy o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GP.NIK709_U1: </w:t>
      </w:r>
    </w:p>
    <w:p>
      <w:pPr/>
      <w:r>
        <w:rPr/>
        <w:t xml:space="preserve">potrafi pozyskiwać informacje na temat dostępności środków na finansowanie projektów i programów rewitalizacji, w szczególności z funduszy europejskich oraz rządowych programów polityki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S1A_U05</w:t>
      </w:r>
    </w:p>
    <w:p>
      <w:pPr>
        <w:keepNext w:val="1"/>
        <w:spacing w:after="10"/>
      </w:pPr>
      <w:r>
        <w:rPr>
          <w:b/>
          <w:bCs/>
        </w:rPr>
        <w:t xml:space="preserve">Efekt GP.NIK709_U2: </w:t>
      </w:r>
    </w:p>
    <w:p>
      <w:pPr/>
      <w:r>
        <w:rPr/>
        <w:t xml:space="preserve">potrafi opracować harmonogram i założenia prac nad projektami rewitalizacji z zakresu rynku nieruchomości mieszkaniowych i polityki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S1A_U05</w:t>
      </w:r>
    </w:p>
    <w:p>
      <w:pPr>
        <w:keepNext w:val="1"/>
        <w:spacing w:after="10"/>
      </w:pPr>
      <w:r>
        <w:rPr>
          <w:b/>
          <w:bCs/>
        </w:rPr>
        <w:t xml:space="preserve">Efekt GP.NIK709_U3: </w:t>
      </w:r>
    </w:p>
    <w:p>
      <w:pPr/>
      <w:r>
        <w:rPr/>
        <w:t xml:space="preserve">potrafi analizować tekst ustawy (ustawa o rewitalizacji)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kolokwium, praca nad projektem i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GP.NIK709_K1: </w:t>
      </w:r>
    </w:p>
    <w:p>
      <w:pPr/>
      <w:r>
        <w:rPr/>
        <w:t xml:space="preserve">ma świadomość standardu i kultury prowadzenia konsultacji społecznych w sprawach dotyczących problemów społecznych w obszarach kryzysowych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GP.NIK709_K2: </w:t>
      </w:r>
    </w:p>
    <w:p>
      <w:pPr/>
      <w:r>
        <w:rPr/>
        <w:t xml:space="preserve">potrafi zgromadzić dane o specyfice lokalnego rynku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2026-02-28T19:07:44+01:00</dcterms:created>
  <dcterms:modified xsi:type="dcterms:W3CDTF">2026-02-28T19:07:44+01:00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