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- 16 godzin 
b) obecność na ćwiczeniach projektowych - 24 godziny
c) udział w konsultacjach - 2 godziny
2. Praca własna studenta –  83 godziny, w tym: 
a) przygotowanie do ćwiczeń projektowych - 50 godzin, w tym:
- powtórzenie niezbędnych informacji z wykładów - 8 godzin
- przygotowanie danych i wykonanie prac zleconych do domu - 42 godziny
b) konsultacje drogą mailową - 8 godzin
c) opracowanie wyników, wykonanie i przygotowanie do prezentacji projektu - 15 godzin
d) przygotowanie do sprawdzianu zaliczeniowego - 10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 w tym:
a) obecność na wykładach - 16 godzin 
b) obecność na ćwiczeniach projektowych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3,6 pkt. ECTS - 89 godzin, w tym:
a) obecność na ćwiczeniach projektowych - 24 godziny
b) przygotowanie do ćwiczeń projektowych (przygotowanie danych i wykonanie prac zleconych do domu) - 42 godziny
c) konsultacje drogą mailową - 8 godzin
d) opracowanie wyników, wykonanie i przygotowanie do prezentacji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 realizowanego na 2 semestrze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prezentację kartograficzną. 
</w:t>
      </w:r>
    </w:p>
    <w:p>
      <w:pPr>
        <w:keepNext w:val="1"/>
        <w:spacing w:after="10"/>
      </w:pPr>
      <w:r>
        <w:rPr>
          <w:b/>
          <w:bCs/>
        </w:rPr>
        <w:t xml:space="preserve">Metody oceny: </w:t>
      </w:r>
    </w:p>
    <w:p>
      <w:pPr>
        <w:spacing w:before="20" w:after="190"/>
      </w:pPr>
      <w:r>
        <w:rPr/>
        <w:t xml:space="preserve">Forma zaliczenia wykładów: sprawdzian pisemny.
Forma zaliczenia ćwiczeń projektowych: poprawne i terminowe wykonanie zadań wyznaczonych w grupie projektowej, prezentacja i omówienie wyników projektu.
Ocena łączna: wyznaczana jest jako średnia arytmetyczna z ocen z wykładów i końcowej oceny z projektu.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Malczewski J., 1999, GIS and multicriteria decision analysis. John Wiley &amp; Sons, Inc. 
2. Carr M.H., Zwick P.D., 2007, Smart land-use analysis: the LUCIS model: land-use conflict identification strategy. ESRI Press corp.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GP.NIK610_W1: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GP.NIK610_W4: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keepNext w:val="1"/>
        <w:spacing w:after="10"/>
      </w:pPr>
      <w:r>
        <w:rPr>
          <w:b/>
          <w:bCs/>
        </w:rPr>
        <w:t xml:space="preserve">Efekt GP.NIK610_W5: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GP.NIK610_W6: </w:t>
      </w:r>
    </w:p>
    <w:p>
      <w:pPr/>
      <w:r>
        <w:rPr/>
        <w:t xml:space="preserve">ma podstawową wiedzę na temat przetwarzania danych źródłowych na potrzeby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GP.NIK610_W7: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GP.NIK610_W8: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GP.NIK610_W9: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GP.NIK610_W10: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GP.NIK610_W11: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GP.NIK610_W12: </w:t>
      </w:r>
    </w:p>
    <w:p>
      <w:pPr/>
      <w:r>
        <w:rPr/>
        <w:t xml:space="preserve">ma uporządkowaną wiedzę na temat kartograficznych i bazodanowych danych źródłowych oraz o trybach ich udostępniania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pStyle w:val="Heading3"/>
      </w:pPr>
      <w:bookmarkStart w:id="3" w:name="_Toc3"/>
      <w:r>
        <w:t>Profil ogólnoakademicki - umiejętności</w:t>
      </w:r>
      <w:bookmarkEnd w:id="3"/>
    </w:p>
    <w:p>
      <w:pPr>
        <w:keepNext w:val="1"/>
        <w:spacing w:after="10"/>
      </w:pPr>
      <w:r>
        <w:rPr>
          <w:b/>
          <w:bCs/>
        </w:rPr>
        <w:t xml:space="preserve">Efekt GP.NIK610_U1: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T1A_U01, T1A_U02, S1A_U02, S1A_U03, S1A_U08, P1A_U01, T1A_U10, T1A_U15, P1A_U07, P1A_U07</w:t>
      </w:r>
    </w:p>
    <w:p>
      <w:pPr>
        <w:keepNext w:val="1"/>
        <w:spacing w:after="10"/>
      </w:pPr>
      <w:r>
        <w:rPr>
          <w:b/>
          <w:bCs/>
        </w:rPr>
        <w:t xml:space="preserve">Efekt GP.NIK610_U2: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T1A_U07, T1A_U08, T1A_U09, T1A_U07, T1A_U08, T1A_U09, T1A_U07, T1A_U10</w:t>
      </w:r>
    </w:p>
    <w:p>
      <w:pPr>
        <w:keepNext w:val="1"/>
        <w:spacing w:after="10"/>
      </w:pPr>
      <w:r>
        <w:rPr>
          <w:b/>
          <w:bCs/>
        </w:rPr>
        <w:t xml:space="preserve">Efekt GP.NIK610_U3: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keepNext w:val="1"/>
        <w:spacing w:after="10"/>
      </w:pPr>
      <w:r>
        <w:rPr>
          <w:b/>
          <w:bCs/>
        </w:rPr>
        <w:t xml:space="preserve">Efekt GP.NIK610_U4: </w:t>
      </w:r>
    </w:p>
    <w:p>
      <w:pPr/>
      <w:r>
        <w:rPr/>
        <w:t xml:space="preserve">potrafi opracować prezentację kartograficzną oraz model analiz przestrzennych w programie GIS</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GP.NIK610_U5: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ocena sprawozdania oraz prezentacji map kryteriów</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T1A_U02, T1A_U07, T1A_U08, T1A_U09, T1A_U07, T1A_U08, T1A_U09, T1A_U07, T1A_U10, T1A_U10, T1A_U15, P1A_U07, P1A_U07</w:t>
      </w:r>
    </w:p>
    <w:p>
      <w:pPr>
        <w:keepNext w:val="1"/>
        <w:spacing w:after="10"/>
      </w:pPr>
      <w:r>
        <w:rPr>
          <w:b/>
          <w:bCs/>
        </w:rPr>
        <w:t xml:space="preserve">Efekt GP.NIK610_U6: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bieżąca ocena realizacji etapu projektu</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GP.NIK610_U7: </w:t>
      </w:r>
    </w:p>
    <w:p>
      <w:pPr/>
      <w:r>
        <w:rPr/>
        <w:t xml:space="preserve">potrafi określać wagi istotności kryteriów metodą porównywania parami</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GP.NIK610_U8: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GP.NIK610_U9: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T1A_U04</w:t>
      </w:r>
    </w:p>
    <w:p>
      <w:pPr>
        <w:pStyle w:val="Heading3"/>
      </w:pPr>
      <w:bookmarkStart w:id="4" w:name="_Toc4"/>
      <w:r>
        <w:t>Profil ogólnoakademicki - kompetencje społeczne</w:t>
      </w:r>
      <w:bookmarkEnd w:id="4"/>
    </w:p>
    <w:p>
      <w:pPr>
        <w:keepNext w:val="1"/>
        <w:spacing w:after="10"/>
      </w:pPr>
      <w:r>
        <w:rPr>
          <w:b/>
          <w:bCs/>
        </w:rPr>
        <w:t xml:space="preserve">Efekt GP.NIK610_K1: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T1A_K03, T1A_K04, T1A_K06, T1A_K01</w:t>
      </w:r>
    </w:p>
    <w:p>
      <w:pPr>
        <w:keepNext w:val="1"/>
        <w:spacing w:after="10"/>
      </w:pPr>
      <w:r>
        <w:rPr>
          <w:b/>
          <w:bCs/>
        </w:rPr>
        <w:t xml:space="preserve">Efekt GP.NIK610_K2: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2026-09-08T00:23:26+02:00</dcterms:created>
  <dcterms:modified xsi:type="dcterms:W3CDTF">2026-09-08T00:23:26+02:00</dcterms:modified>
</cp:coreProperties>
</file>

<file path=docProps/custom.xml><?xml version="1.0" encoding="utf-8"?>
<Properties xmlns="http://schemas.openxmlformats.org/officeDocument/2006/custom-properties" xmlns:vt="http://schemas.openxmlformats.org/officeDocument/2006/docPropsVTypes"/>
</file>