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GP.SMK231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udział w wykładach - 30 godz., 
b) konsultacje: 5 godz.
2. Praca własna studenta – 23 godzin, w tym:
a) przygotowanie do zaliczenia i obecność na zaliczeniu - 13 godz. 
b) przygotowanie do zajęć, studiowanie literatury - 10 godz. 
Łączny nakład pracy studenta wynosi 58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udział w wykładach - 30 godz., 
b)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GP.SMK231_W1: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 T2A_W03</w:t>
      </w:r>
    </w:p>
    <w:p>
      <w:pPr>
        <w:keepNext w:val="1"/>
        <w:spacing w:after="10"/>
      </w:pPr>
      <w:r>
        <w:rPr>
          <w:b/>
          <w:bCs/>
        </w:rPr>
        <w:t xml:space="preserve">Efekt GP.SMK231_W3: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GP.SMK231_W4: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GP.SMK231_U1: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GP.SMK231_U3: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GP.SMK231_K1: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GP.SMK231_K3: </w:t>
      </w:r>
    </w:p>
    <w:p>
      <w:pPr/>
      <w:r>
        <w:rPr/>
        <w:t xml:space="preserve">Potrafi ocenić wpływ wielokierunkowych skutków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GP.SMK231_K4: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2026-09-07T16:28:23+02:00</dcterms:created>
  <dcterms:modified xsi:type="dcterms:W3CDTF">2026-09-07T16:28:23+02:00</dcterms:modified>
</cp:coreProperties>
</file>

<file path=docProps/custom.xml><?xml version="1.0" encoding="utf-8"?>
<Properties xmlns="http://schemas.openxmlformats.org/officeDocument/2006/custom-properties" xmlns:vt="http://schemas.openxmlformats.org/officeDocument/2006/docPropsVTypes"/>
</file>