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GP.SMS238</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52, w tym: 
a) 30 godzin - uczestnictwo w wykładzie, 
b) 2 godziny - egzamin pisemny z wykładów, 
c) 15 godzin - uczestnictwo w ćwiczeniach,
d) 5 godzin - konsultacje,
2. Praca własna studenta 23, w tym: 
a) 5 godzin - bieżące przygotowanie do uczestnictwa w wykładach, 
b) 10 godzin - bieżące przygotowanie do uczestnictwa w ćwiczeniach, zbieranie danych, praca nad sprawozdaniami, 
c) 8 godzin - studia nad literaturą przedmiotu,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ECTS - 52 godzin, w tym: 
a) 30 godzin - uczestnictwo w wykładzie, 
b) 2 godziny - egzamin pisemny z wykładów, 
c) 15 godzin - uczestnictwo w ćwiczeniach;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- 33 godzin, w tym: 
a) 15 godzin - uczestnictwo w ćwiczeniach, analiza danych, 
b) 10 godzin - bieżące przygotowanie do uczestnictwa w ćwiczeniach, zbieranie danych, praca nad sprawozdaniami, 
c) 8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GP.SMS238_W1: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K_W10_SR</w:t>
      </w:r>
    </w:p>
    <w:p>
      <w:pPr>
        <w:spacing w:before="20" w:after="190"/>
      </w:pPr>
      <w:r>
        <w:rPr>
          <w:b/>
          <w:bCs/>
        </w:rPr>
        <w:t xml:space="preserve">Powiązane efekty obszarowe: </w:t>
      </w:r>
      <w:r>
        <w:rPr/>
        <w:t xml:space="preserve">T2A_W04, T2A_W08, P2A_W03, S2A_W07, T2A_W03, T2A_W04, T2A_W08, P2A_W04</w:t>
      </w:r>
    </w:p>
    <w:p>
      <w:pPr>
        <w:pStyle w:val="Heading3"/>
      </w:pPr>
      <w:bookmarkStart w:id="3" w:name="_Toc3"/>
      <w:r>
        <w:t>Profil ogólnoakademicki - umiejętności</w:t>
      </w:r>
      <w:bookmarkEnd w:id="3"/>
    </w:p>
    <w:p>
      <w:pPr>
        <w:keepNext w:val="1"/>
        <w:spacing w:after="10"/>
      </w:pPr>
      <w:r>
        <w:rPr>
          <w:b/>
          <w:bCs/>
        </w:rPr>
        <w:t xml:space="preserve">Efekt GP.SMS238_U1: </w:t>
      </w:r>
    </w:p>
    <w:p>
      <w:pPr/>
      <w:r>
        <w:rPr/>
        <w:t xml:space="preserve">potrafi przygotować dokumentację dotyczącą wpływu obecności i/lub eksploatacji złoża kopalin na planowanie przestrzenne</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T2A_U01, T2A_U02, T2A_U03, S2A_U06, S2A_U07</w:t>
      </w:r>
    </w:p>
    <w:p>
      <w:pPr>
        <w:pStyle w:val="Heading3"/>
      </w:pPr>
      <w:bookmarkStart w:id="4" w:name="_Toc4"/>
      <w:r>
        <w:t>Profil ogólnoakademicki - kompetencje społeczne</w:t>
      </w:r>
      <w:bookmarkEnd w:id="4"/>
    </w:p>
    <w:p>
      <w:pPr>
        <w:keepNext w:val="1"/>
        <w:spacing w:after="10"/>
      </w:pPr>
      <w:r>
        <w:rPr>
          <w:b/>
          <w:bCs/>
        </w:rPr>
        <w:t xml:space="preserve">Efekt GP.SMS238_K1: </w:t>
      </w:r>
    </w:p>
    <w:p>
      <w:pPr/>
      <w:r>
        <w:rPr/>
        <w:t xml:space="preserve">potrafi przygotować i przedstawić opracowanie poświęcone planowaniu przestrzennemu</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2024-04-28T09:21:42+02:00</dcterms:created>
  <dcterms:modified xsi:type="dcterms:W3CDTF">2024-04-28T09:21:42+02:00</dcterms:modified>
</cp:coreProperties>
</file>

<file path=docProps/custom.xml><?xml version="1.0" encoding="utf-8"?>
<Properties xmlns="http://schemas.openxmlformats.org/officeDocument/2006/custom-properties" xmlns:vt="http://schemas.openxmlformats.org/officeDocument/2006/docPropsVTypes"/>
</file>