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- 16 godzin,
b) uczestnictwo w ćwiczeniach projektowych - 8 godzin,
c) udział w konsultacjach - 3 godziny.
2) Praca własna studenta - 30 godzin, w tym:
a) przygotowanie do zajęć - 10 godzin,
b) sporządzenie projektów i sprawozdań - 10 godzin
c) przygotowanie do sprawdzianów - 10 godzin.
Razem 57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- 27, w tym: 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- 36 godzin, w tym:
a) uczestnictwo w ćwiczeniach projektowych - 16 godzin,
b) przygotowanie do zajęć - 10 godzin,
c) sporządzenie projektów i sprawozdań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szczególnymi przypadkami w zakresie gospodarki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Gospodarowanie nieruchomościami rolnymi Skarbu Państwa. Gospodarowanie nieruchomościami lokalowymi w spółdzielniach mieszkaniowych i wspólnotach mieszkaniowych. Gospodarowanie nieruchomościami PKP S.A. Mienie zabużańskie. Reprywatyzacja gruntów warszawskich. Zasady gospodarowania nieruchomościami rodzinnych ogrodów działkowych.
Ćwiczenia projektowe - Opracowanie dokumentacji przetargowej na sprzedaż i dzierżawę nieruchomości rolnej z Zasobu Własności Rolnej Skarbu Państwa. Opracowanie dokumentacji dla ustanowienia samodzielności lokalu mieszkalnego, ze szczególnym uwzględnieniem rozbieżności w definicjach powierzchni użytkowej. Wykonanie sprawozdania z badania księgi wieczystej.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Ćwiczenia projektowe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Ptasznik – Utracone majątki – Warszawa 2005r.
2. W Korzeniewski – Zasady obmiaru i obliczania powierzchni i kubatury budynków -  Polcen Sp. z . o. 2006r.
3. Normy: PN-70/B-02365, PN-ISO 9836:1997.
4. A. Stefańska – Elektroniczna księga wieczysta –LexisNexis – 2006r.
5. Ustawy i 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GK.NMK213_K1: </w:t>
      </w:r>
    </w:p>
    <w:p>
      <w:pPr/>
      <w:r>
        <w:rPr/>
        <w:t xml:space="preserve">ma świadomość odpowiedzialności za wykonywane prace i potrzebę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GK.NMK213_W1: </w:t>
      </w:r>
    </w:p>
    <w:p>
      <w:pPr/>
      <w:r>
        <w:rPr/>
        <w:t xml:space="preserve">zna poszerzoną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GK.NMK213_U1: </w:t>
      </w:r>
    </w:p>
    <w:p>
      <w:pPr/>
      <w:r>
        <w:rPr/>
        <w:t xml:space="preserve">potrafi pozyskiwać informacje o nieruchomościach z różnych źródeł, analizować je, integrować i wykorzystywać dla racjonalnej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2024-05-03T22:29:38+02:00</dcterms:created>
  <dcterms:modified xsi:type="dcterms:W3CDTF">2024-05-03T22:29:38+02:00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