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Grafika komputerowa i wizualizacja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Dariusz Sawicki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Elektronika i Telekomunikacja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Przedmioty informatyki - 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GKWZ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6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45h wykład,
12h konsultacje i zajęcia stacjonarne,
3h  egzamin,
40h praca własna (korzystanie z literatury, przygotowanie do egzaminu),
40h realizacja zadania projektowego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Podstawy geometrii i algebry liniowej. Podstawy algorytmów i struktur danych. 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zajęć jest przedstawienie podstawowych zagadnień, możliwości realizacyjnych i tendencji rozwojowych grafiki komputerowej, zapoznanie z podstawowymi problemami grafiki oraz metodami i algorytmami stosowanymi do ich rozwiązywania.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Wprowadzenie, zastosowania grafiki komputerowej, grafika rastrowa i wektorowa, sprzęt dla potrzeb grafiki, interfejs użytkownika.
Podstawowe operacje rastrowe wraz z elementarnymi zadaniami geometrii obliczeniowej.
Przekształcenia geometryczne, operacje macierzowe we współrzędnych jednorodnych.
Reprezentacja przestrzeni trójwymiarowej na płaszczyźnie – rzutowanie, kamera i wirtualne studio.
Modelowanie krzywych i powierzchni.
Modelowanie obiektów.
Eliminacja elementów zasłoniętych, algorytmy rozstrzygania widoczności.
Światło, oko i widzenie, modele barw w grafice komputerowej.
Modelowanie oświetlenia, modele odbicia (przenikania) światła.
Oświetlenie globalne, metoda śledzenia promieni, metoda energetyczna.
Dążenie do realizmu, tekstura, elementy animacji.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Przedmiot jest zaliczany na podstawie wyników z egzaminu (60%) i zaliczenia projektu (40%). Ocena końcowa zależy od sumy punktów (minimum do zaliczenia wynosi 51% punktów) , przy czym obie części muszą być niezależnie zaliczone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1.Hughes J.F., van Dam A., McGuire M., Sklar D.F., Foley J.D., Feiner S.K., Akeley K.:
  Computer Graphics: Principles and Practice.third ed. Addison Wesley 2013.
2.Shirley P.: Fundamentals of Computer Graphics, A.K. Peters 2002.  
3.Hearn D., Baker P., M.: Computer Graphics with Open GL, Prentice-Hall 2003.  
4.Zabrodzki J. i inni : Grafika komputerowa, metody i narzędzia, WNT 1994.  
5.Jankowski M.: Elementy grafiki komputerowej, WNT 1990.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www.okno.pw.edu.pl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GK_W01: </w:t>
      </w:r>
    </w:p>
    <w:p>
      <w:pPr/>
      <w:r>
        <w:rPr/>
        <w:t xml:space="preserve">ma wiedzę na temat metod i algorytmów stosowanych w grafice komputerowej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projekt, 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K_W04, K_W19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T1A_W04, T1A_W07, T1A_W04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GK_U01: </w:t>
      </w:r>
    </w:p>
    <w:p>
      <w:pPr/>
      <w:r>
        <w:rPr/>
        <w:t xml:space="preserve">potrafi wykorzystać wiedzę z matematyki, optyki i programowania  w tworzeniu grafiki komputerowej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egzamin, projekt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K_U18, K_U19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T1A_U09, T1A_U09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2026-09-12T01:05:17+02:00</dcterms:created>
  <dcterms:modified xsi:type="dcterms:W3CDTF">2026-09-12T01:05:17+02:00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