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publicznych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.60 godz. 
W tym 30 godz. wykłady, 15 godz. przygotowanie do sprawdzianu, 15 godz. napisanie eseju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.Przygotowanie studentów do odpowiedzialnego podejmowania decyzji dotyczących wyglądu miasta, jego wizerunku,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wykładów mogą być omawiane treści takie jak
- znaczenie pojęcia "estetyka", "sztuka", "natura człowieka" oraz ich fundamentalne znaczenie w tworzeniu/kształtowaniu się kultury
- wartości artystyczne, wartości estetyczne, wartości pozaestetyczne
- przestrzeń publiczna miasta a przestrzeń wspólna
- przestrzenie sakralne i miejsca niezwykłe. Przestrzenie władzy.
- centrum i peryferie. Przestrzenie pustki. Skale i proporcje.
- miejski design i ozdoby miasta (fasady, okna wystawowe,  szyldy, reklamy w tym wielkoformato-we i bilboardy)
- światło i kolor. Iluminacja jako narzędzie estetyzacji miasta. Neony
- sztuka przestrzeni publicznej; sztuka w publicznym interesie;  sztuka w przestrzeni publicznej. Współczesne projekty artystyczne w historycznej przestrzeni miasta
- miasto i natura. Różne sposoby myślenia o zieleni w przestrzeni miejskiej
- odpowiedzialność za kształt przestrzeni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obejmujące materiał wykładów
Napisanie eseju na temat trzech wylosowanych haseł zaczerpniętych z omawianych na wykładach zagadnień
1.	Jeden esej: 10 punktów; 
2.	Jeden sprawdzian 10 punktów; 
Ocena za przedmiot
Ocena	Student, który zaliczył przedmiot (moduł) wie / umie / potrafi:
3.0	Uzyskał co najmniej 10,5 punktów 
3.5	Uzyskał co najmniej 12 punktów 
4.0	Uzyskał co najmniej 14  punktów 
4.5	Uzyskał co najmniej 16  punktów
5.0	Uzyskał co najmniej 18 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Marc Augé, Nie-miejsca. Wprowadzenie do antropologii hipernowoczesności. Warszawa 2010
2. Jan Gehl, Życie między budynkami. Użytkowanie przestrzeni publicznych. Kraków 2009.  
3. Ewa Rewers, Post-Polis. Wstęp do filozofii ponowoczesnego miasta. Kraków 2005.
4. Wizualność miasta. Wytwarzanie miejskiej ikonosfery. Poznań 2007.
5. Krystyna Gutowska, Zrozumieć sztukę.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elementarną wiedzę o różnych instytucjach, które mają wpływ na kształt miejskiej przestrzeni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o regulacjach prawnych odnoszących się do przestrzeni publicznej (np. umieszczania w niej pomników, szyldów, reklam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K_W10; K_W26_UR: </w:t>
      </w:r>
    </w:p>
    <w:p>
      <w:pPr/>
      <w:r>
        <w:rPr/>
        <w:t xml:space="preserve">Zna i rozumie zależności pomiędzy estetyką i dziedzinami takimi jak administracja, urbanistyka, architektura krajobrazu, projektowanie zieleni, na poziomie umożliwiającym interdyscyplinarną i multidyscyplinarną  pracę ze specjalistami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
prezentacja stanowiąca przykład analizy otoczenia z zastosowaniem kategorii estetycznych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obserwacji i interpretacji otaczających go zjawisk w sferze przestrzeni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zastosować teoretyczną wiedzę z zakresu estetyki, zarządzania oraz wymienionych wyżej dyscyplin humanistycznych do obróbki danych praktycznych, uzyskanych poprzez obserwację przestrzeni publicznej miasta, w szczególności umie wskazać istotę problemów oraz sposoby ich rozwiązywania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oraz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Ma kompetencje wizualne wystarczające, by zauważyć ład i harmonię otoczenia oraz odróżnić otoczenie harmonijne od dysharmonijnego.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a także podczas dyskusji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sensie, wartości i potrzebie podejmowania działań w celu zwiększenia piękna i ładu środowiska, w którym przebywa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 kompetencje społeczne powinny uwidocznić się w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K_K03; K_K04: </w:t>
      </w:r>
    </w:p>
    <w:p>
      <w:pPr/>
      <w:r>
        <w:rPr/>
        <w:t xml:space="preserve">Ma przekonanie o wadze profesjonalnego decydowania o wyglądzie otoczenia oraz wizerunku miejsca a także o potrzebie wprowadzania i respektowania prawnych regulacji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w niewielkim zespole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K_K09_UR: </w:t>
      </w:r>
    </w:p>
    <w:p>
      <w:pPr/>
      <w:r>
        <w:rPr/>
        <w:t xml:space="preserve">Interesuje się sztuką w przestrzeni publicznej, nowymi projektami artystycznymi i docenia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2025-12-03T03:08:20+01:00</dcterms:created>
  <dcterms:modified xsi:type="dcterms:W3CDTF">2025-12-03T03:08:20+01:00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