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godz., w tym:
•	wykład 45 godz.
•	ćwiczenia 15 godz.
•	konsultacje – 2 godz.
•	egzamin – 2 godz,
2) Praca własna studenta: 65 godz., w tym:
•	studia literaturowe, samodzielne rozwiązywanie zadań – 30 godz.
•	przygotowanie się do kolokwiów – 20 godz.
•	przygotowanie się do egzaminu – 15 godz.
Razem : 129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godzin., w tym:
•	wykład - 45 godz.
•	ćwiczenia - 15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bezpośrednich – 45 godz., w tym:
•	ćwiczenia - 15 godz.
•	studia literaturowe, samodzielne rozwiązywanie zadań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T1A_U08, T1A_U13</w:t>
      </w:r>
    </w:p>
    <w:p>
      <w:pPr>
        <w:keepNext w:val="1"/>
        <w:spacing w:after="10"/>
      </w:pPr>
      <w:r>
        <w:rPr>
          <w:b/>
          <w:bCs/>
        </w:rPr>
        <w:t xml:space="preserve">Efekt PA-U03: </w:t>
      </w:r>
    </w:p>
    <w:p>
      <w:pPr/>
      <w:r>
        <w:rPr/>
        <w:t xml:space="preserve">Potrafi zaprojektować układy regulacji o typowej strukturze w tym metodami częstotliwościowymi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 K_U18</w:t>
      </w:r>
    </w:p>
    <w:p>
      <w:pPr>
        <w:spacing w:before="20" w:after="190"/>
      </w:pPr>
      <w:r>
        <w:rPr>
          <w:b/>
          <w:bCs/>
        </w:rPr>
        <w:t xml:space="preserve">Powiązane efekty obszarowe: </w:t>
      </w:r>
      <w:r>
        <w:rPr/>
        <w:t xml:space="preserve">T1A_U14,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2026-07-27T16:36:57+02:00</dcterms:created>
  <dcterms:modified xsi:type="dcterms:W3CDTF">2026-07-27T16:36:57+02:00</dcterms:modified>
</cp:coreProperties>
</file>

<file path=docProps/custom.xml><?xml version="1.0" encoding="utf-8"?>
<Properties xmlns="http://schemas.openxmlformats.org/officeDocument/2006/custom-properties" xmlns:vt="http://schemas.openxmlformats.org/officeDocument/2006/docPropsVTypes"/>
</file>