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godz., w tym:
•	wykład 45 godz.
•	ćwiczenia 15 godz.
•	konsultacje – 2 godz.
•	egzamin – 2 godz,
2) Praca własna studenta: 65 godz., w tym:
•	studia literaturowe, samodzielne rozwiązywanie zadań – 30 godz.
•	przygotowanie się do kolokwiów – 20 godz.
•	przygotowanie się do egzaminu – 15 godz.
Razem : 129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godzin., w tym:
•	wykład - 45 godz.
•	ćwiczenia - 15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liczba godzin bezpośrednich – 45 godz., w tym:
•	ćwiczenia - 15 godz.
•	studia literaturowe, samodzielne rozwiązywanie zadań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keepNext w:val="1"/>
        <w:spacing w:after="10"/>
      </w:pPr>
      <w:r>
        <w:rPr>
          <w:b/>
          <w:bCs/>
        </w:rPr>
        <w:t xml:space="preserve">Efekt PA-U03: </w:t>
      </w:r>
    </w:p>
    <w:p>
      <w:pPr/>
      <w:r>
        <w:rPr/>
        <w:t xml:space="preserve">Potrafi zaprojektować układy regulacji o typowej strukturze w tym metodami częstotliwościowymi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 K_U18</w:t>
      </w:r>
    </w:p>
    <w:p>
      <w:pPr>
        <w:spacing w:before="20" w:after="190"/>
      </w:pPr>
      <w:r>
        <w:rPr>
          <w:b/>
          <w:bCs/>
        </w:rPr>
        <w:t xml:space="preserve">Powiązane efekty obszarowe: </w:t>
      </w:r>
      <w:r>
        <w:rPr/>
        <w:t xml:space="preserve">T1A_U14,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2024-05-01T12:10:51+02:00</dcterms:created>
  <dcterms:modified xsi:type="dcterms:W3CDTF">2024-05-01T12:10:51+02:00</dcterms:modified>
</cp:coreProperties>
</file>

<file path=docProps/custom.xml><?xml version="1.0" encoding="utf-8"?>
<Properties xmlns="http://schemas.openxmlformats.org/officeDocument/2006/custom-properties" xmlns:vt="http://schemas.openxmlformats.org/officeDocument/2006/docPropsVTypes"/>
</file>