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Syfert, 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PJC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 godz., w tym:
•	wykład – 15 godz.
•	projektowanie w laboratorium - 15 godz.
•	konsultacje – 5 godz.
2)  Praca własna studenta – 55 godz., w tym:
•	zapoznanie się z literaturą - 15 godz.
•	zapoznanie się z narzędziami – 5 godz.
•	realizacja projektu - 30 godz.
•	prezentacja i konsultacja projektu - 4 godz.
•	przygotowanie raportu - 1 godz.
Razem: 90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punktu ECTS – 19 godz., w tym:
•	wykład - 15 godz.
•	prezentacja i konsultacja projektu - 4 godz.
Razem: 19 godz. (0.75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	punkty ECTS – 49 godz., w tym:
•	zapoznanie się z narzędziami - 5 godz.
•	realizacja projektu – 40 godz.
•	prezentacja i konsultacja projektu – 4 godz.
Razem: 49 godz.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technik komputerowych. Znajomość programowania strukturalnego oraz podstaw struktur i algorytmów przetwarzania danych. Mile widziana znajomość podstaw programowania wizualnego.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obiektowej analizy problemu oraz analizy i projektowania klas i ich hierarchii. Umiejętność projektowania, kodowania i testowania programów obiektowych w języku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Składnia podstawowa języka C++: struktura programu, format zapisu kodu, zmienne i stałe - zakres ważności i typy danych, operatory, instrukcje sterujące, praca z plikami źródłowymi, tablice, struktury, wskaźniki i referencje, funkcje. Wstęp do programowania obiektowego Paradygmaty programowania obiektowego. Obiektowa analiza problemu. Zasady dostępu do składowych klas i obiektów. Ochrona atrybutów i metod, ukrywanie implementacji. Funkcje zaprzyjaźnione.
Hierarchie klas i dziedziczenie. Konstruktory i destruktory. Kopiowanie i klonowanie obiektów. Wielodziedziczenie. Różnicowanie zachowań obiektów w zależności od ich typu. Metody wirtualne. Klasy abstrakcyjne. Koncepcja interfejsów. Funkcje czysto wirtualne. Pamięć, zarządzanie obiektami i czasem ich życia. Obsługa błędów: wyjątki i ich przechwytywanie. Przeciążanie operatorów.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wyznaczana jest na podstawie oceny składowej, przy założeniu konieczności uzyskania wszystkich ocen składowych pozytywnych.
Wykład: sprawdzian testowy z zakresu części wykładowej. Współczynnik wagowy: 0.4
Projekt: ocena wykonanego projektu. Współczynnik wagowy: 0.6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Grębosz: „Symfonia C++”, Oficyna Kalimach Kayshav
Dattatri: „Język C++. Efektywne programowanie obiektowe”, Helion 2005
Ian Graham, Alan O′Callaghan, Alan Wills: „Metody obiektowe w teorii i w praktyce”, WNT 2004
Nicolai M. Josuttis: „C++. Programowanie zorientowane obiektowo. Vademecum profesjonalisty”, Helion 2003
Bertrand Meyer: :”Programowanie zorientowane obiektowo” , Helion 2005
Bjarne Stroustrup. „Język C+”, WNT 2004
Stanley B. Lippman, Josee Lajoie: „Podstawy języka C++”, WNT 2003
Adrzej Zalewski: "Programowanie w językach C i C++ z wykorzystaniem pakietu Borland C++"
Jesse Liberty : "C++ dla każdego"
Jesse Liberty : "C++. Księga eksperta"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PJC_W01: </w:t>
      </w:r>
    </w:p>
    <w:p>
      <w:pPr/>
      <w:r>
        <w:rPr/>
        <w:t xml:space="preserve">Zna składnię języka 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części wykładowej. Pozytywna prezentacja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PJC_W02: </w:t>
      </w:r>
    </w:p>
    <w:p>
      <w:pPr/>
      <w:r>
        <w:rPr/>
        <w:t xml:space="preserve">Zna podstawowe pojęcia i konstrucje programowania obiektowego.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części wykładowej. Pozytywna weryfikacja projektu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PJC_U02: </w:t>
      </w:r>
    </w:p>
    <w:p>
      <w:pPr/>
      <w:r>
        <w:rPr/>
        <w:t xml:space="preserve">Potrafi projektować oprogramowanie w stylu obiektowym.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PJC_U01: </w:t>
      </w:r>
    </w:p>
    <w:p>
      <w:pPr/>
      <w:r>
        <w:rPr/>
        <w:t xml:space="preserve">Potrafi zastosować obiektową analizę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PJC_U03: </w:t>
      </w:r>
    </w:p>
    <w:p>
      <w:pPr/>
      <w:r>
        <w:rPr/>
        <w:t xml:space="preserve">Potrafi programować w języku C++ przy wykorzystaniu jednego z dostępnych środowisk programistycznych.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wykonanej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PJC_U04: </w:t>
      </w:r>
    </w:p>
    <w:p>
      <w:pPr/>
      <w:r>
        <w:rPr/>
        <w:t xml:space="preserve">Potrafi przygotować w zakresie podstawowym dokumentację projektową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dokumentacji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2024-05-02T09:30:27+02:00</dcterms:created>
  <dcterms:modified xsi:type="dcterms:W3CDTF">2024-05-02T09:30:27+02:00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