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 godz.
•	udział w wykładach:30 godz., 
•	konsultacje: 3 godz.
2) Praca własna studenta – 40 godz., w tym:
•	zapoznanie się ze literaturą - 15 godz. 
•	przygotowanie do sprawdzianów- 25 godz.
 Razem:73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- 33 godz.,
 w tym:
•	udział w wykładach – 30 godz., 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biochemicznych,na podstawie dostępnych źródeł literaturowych, internetowych oraz wykładów udostępnionych w formie plików pdf, przyswoić zasób wiedzy określony przez wykładowcę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 Stryer L. Biochemia. PWN, Warszawa 2003 lub późniejsze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BOC_W1: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BOC_W2: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BOC_U1: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BOC_U2: </w:t>
      </w:r>
    </w:p>
    <w:p>
      <w:pPr/>
      <w:r>
        <w:rPr/>
        <w:t xml:space="preserve">Potrafi pozyskiwać informacje z literatury,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BOC_K01: </w:t>
      </w:r>
    </w:p>
    <w:p>
      <w:pPr/>
      <w:r>
        <w:rPr/>
        <w:t xml:space="preserve">Ma świadomość ważności i zrozumienie pozatechnicznych aspektów i skutków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2026-04-16T17:16:37+02:00</dcterms:created>
  <dcterms:modified xsi:type="dcterms:W3CDTF">2026-04-16T17:16:37+02:00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