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Biomateriały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35, w tym:
•	wykład: 30 godz.,
•	konsultacje – 5 godz.
2) Praca własna studenta– 35 godz, w tym:
•	przygotowanie do kolokwiów: 25 godzin,
•	zapoznanie z literaturą, powtórzenie i przyswojenie treści wykładowych: 15 godzin,
Razem: 75 godzin –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35 godz., 
w tym:
•	wykład: 30 godzin,
•	konsultacje –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– 0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fizyka, znajomość zagadnień z przedmiotu Podstawy Automatyki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Charakterystyka biomateriałów metalicznych, ceramicznych, polimerowych i kompozytowych stosowanych w medycynie. Poznanie nowoczesnych metod inżynierii powierzchni kształtujących właściwości biomateriałów. Zrozumienie zasad projektowania i doboru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biomateriałów. Charakterystyka biomateriałów stosowanych w medycynie: metalicznych, ceramicznych, polimerowych, kompozytowych. Sterylizacja biomateriałów. Badania in vitro i in vivo. Nowoczesne metody inżynierii powierzchni stosowane w wytwarzaniu biomateriałów o kontrolowanej biozgodności i aktywności biologicznej. Inżynieria biomedyczna, przykłady stosowanych implantów, instrumentarium medycznego i sensorów oraz ich charakterystyka. Zasady projektowania i doboru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w trakcie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Marciniak, Biomateriały, Wyd. Politechniki Śląskiej, Gliwice 2002;
A. Ślósarczyk, Bioceramika hydroksyapatytowa, Polskie Towarzystwo Ceramiczne, Kraków 1997;
D.M. Brunette, P. Tengvall i WSP., Titanium in Medicine, Springer-Verlag, Berling, Heidelberg, New York 2011;
E. Ellingsen, S.P Lyngstadaas, Bio-implant Interface, Improving Biomaterials and Tisssue Reactions, CRC Press LLC, Boca Raton, London - New York 2003;
Biomateriały tom IV, Biocybernetyka i inżynieria biomedyczna 2000, pod redakcją M. Nałęcza, Akademicka Oficyna Wydawnicza, EXIT, 2003;
T. Wierzchoń, E. Czarnowska, D. Krupa, Inżynieria Powierzchni w wytwarzaniu biomateriałów tytanowych, Oficyna Wydawnicza Politechniki Warszawskiej, Warszawa 2004;
J. Breme, J. Kirkpatrick, R. Thull, Metallic Biomaterial Interfaces, Villey-Vch, Verlag GmbH, 2008;
J. F. Shackelford, Biomaterials - application of ceramics and glass materials in medicine, Trauss, Tech. Publ. Inc. USA 1998;
M. Gierzyńska-Dolna, Biotribologia, Wyd. Politechniki Częstochowskiej, 2002;
M.J. Jackson, Waqar Ahmed, Surface Engineered Surgical Tools and Medical Devices, Springer Science LLC, New York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BIOMA_W1: </w:t>
      </w:r>
    </w:p>
    <w:p>
      <w:pPr/>
      <w:r>
        <w:rPr/>
        <w:t xml:space="preserve">Posiada wiedzę z zakresu właściwości biomateriałów metalicznych, ceramicznych, polimerowych i kompozytowych, pozwalającą na dobór biomateriałów w zależności od ich przeznaczenia. Posiada znajomość podstawowych metod badań właściwości biologicznych biomateriałów.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K_W17,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BIOMA_U1: </w:t>
      </w:r>
    </w:p>
    <w:p>
      <w:pPr/>
      <w:r>
        <w:rPr/>
        <w:t xml:space="preserve">Potrafi ocenić i wskazać odpowiedni biomateriał do zastosowań na implanty kostne, kardiologiczne, na urządzenia medyczne i instrumentarium chirurgiczne. Potrafi ocenić wyniki badań biozgodności biomateriałów.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BIOMA_K1: </w:t>
      </w:r>
    </w:p>
    <w:p>
      <w:pPr/>
      <w:r>
        <w:rPr/>
        <w:t xml:space="preserve">Rozumie potrzebę współpracy specjalistów z różnych dziedzin w zakresie wytwarzania biomateriałów. Potrafi wskazać wady i zalety stosowanych biomateriałów i ich wpływ na organizm ludzki.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2024-05-06T05:31:50+02:00</dcterms:created>
  <dcterms:modified xsi:type="dcterms:W3CDTF">2024-05-06T05:31:50+02:00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